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A63C" w14:textId="77777777" w:rsidR="00436B12" w:rsidRPr="00AF2B0C" w:rsidRDefault="00436B12" w:rsidP="00436B12">
      <w:pPr>
        <w:pStyle w:val="a5"/>
        <w:ind w:left="10915"/>
        <w:rPr>
          <w:rFonts w:ascii="Times New Roman" w:hAnsi="Times New Roman" w:cs="Times New Roman"/>
        </w:rPr>
      </w:pPr>
      <w:r w:rsidRPr="00AF2B0C">
        <w:rPr>
          <w:rFonts w:ascii="Times New Roman" w:hAnsi="Times New Roman" w:cs="Times New Roman"/>
        </w:rPr>
        <w:t>Приложение 2</w:t>
      </w:r>
    </w:p>
    <w:p w14:paraId="631C36B8" w14:textId="11BDA37A" w:rsidR="00436B12" w:rsidRPr="00AF2B0C" w:rsidRDefault="00436B12" w:rsidP="00436B12">
      <w:pPr>
        <w:pStyle w:val="a5"/>
        <w:ind w:left="10915"/>
        <w:rPr>
          <w:rFonts w:ascii="Times New Roman" w:hAnsi="Times New Roman" w:cs="Times New Roman"/>
        </w:rPr>
      </w:pPr>
      <w:r w:rsidRPr="00AF2B0C">
        <w:rPr>
          <w:rFonts w:ascii="Times New Roman" w:hAnsi="Times New Roman" w:cs="Times New Roman"/>
        </w:rPr>
        <w:t xml:space="preserve">Пакет услуг в Программе лояльности: </w:t>
      </w:r>
      <w:r>
        <w:rPr>
          <w:rFonts w:ascii="Times New Roman" w:hAnsi="Times New Roman" w:cs="Times New Roman"/>
        </w:rPr>
        <w:t>для физических лиц</w:t>
      </w:r>
    </w:p>
    <w:p w14:paraId="448DE487" w14:textId="4530F2A9" w:rsidR="00D90C58" w:rsidRPr="002D49AD" w:rsidRDefault="00CD6194">
      <w:pPr>
        <w:rPr>
          <w:rFonts w:ascii="Times New Roman" w:hAnsi="Times New Roman" w:cs="Times New Roman"/>
          <w:sz w:val="24"/>
          <w:szCs w:val="24"/>
        </w:rPr>
      </w:pPr>
      <w:r w:rsidRPr="00767E7E">
        <w:rPr>
          <w:rFonts w:ascii="Times New Roman" w:hAnsi="Times New Roman" w:cs="Times New Roman"/>
          <w:sz w:val="24"/>
          <w:szCs w:val="24"/>
        </w:rPr>
        <w:t>Пакет для экспертов</w:t>
      </w:r>
      <w:r w:rsidR="002D4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9AD">
        <w:rPr>
          <w:rFonts w:ascii="Times New Roman" w:hAnsi="Times New Roman" w:cs="Times New Roman"/>
          <w:sz w:val="24"/>
          <w:szCs w:val="24"/>
        </w:rPr>
        <w:t>СПКФР</w:t>
      </w:r>
      <w:bookmarkStart w:id="0" w:name="_GoBack"/>
      <w:bookmarkEnd w:id="0"/>
    </w:p>
    <w:p w14:paraId="1284F09A" w14:textId="77777777" w:rsidR="00CD6194" w:rsidRPr="00767E7E" w:rsidRDefault="00CD61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0" w:type="dxa"/>
        <w:tblLook w:val="04A0" w:firstRow="1" w:lastRow="0" w:firstColumn="1" w:lastColumn="0" w:noHBand="0" w:noVBand="1"/>
      </w:tblPr>
      <w:tblGrid>
        <w:gridCol w:w="2041"/>
        <w:gridCol w:w="1530"/>
        <w:gridCol w:w="1957"/>
        <w:gridCol w:w="3114"/>
        <w:gridCol w:w="2552"/>
        <w:gridCol w:w="1323"/>
        <w:gridCol w:w="1323"/>
        <w:gridCol w:w="1110"/>
      </w:tblGrid>
      <w:tr w:rsidR="00767E7E" w:rsidRPr="00767E7E" w14:paraId="12C8B63A" w14:textId="249C45E2" w:rsidTr="00767E7E">
        <w:tc>
          <w:tcPr>
            <w:tcW w:w="2041" w:type="dxa"/>
          </w:tcPr>
          <w:p w14:paraId="110F0A75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8342357"/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30" w:type="dxa"/>
          </w:tcPr>
          <w:p w14:paraId="0910DB10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57" w:type="dxa"/>
          </w:tcPr>
          <w:p w14:paraId="66B09CE6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114" w:type="dxa"/>
          </w:tcPr>
          <w:p w14:paraId="20800437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  <w:tc>
          <w:tcPr>
            <w:tcW w:w="2552" w:type="dxa"/>
          </w:tcPr>
          <w:p w14:paraId="6A2E7198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323" w:type="dxa"/>
          </w:tcPr>
          <w:p w14:paraId="00F7ACC5" w14:textId="0530E88A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Стоимость без учета скидки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23" w:type="dxa"/>
          </w:tcPr>
          <w:p w14:paraId="6C038C25" w14:textId="7D2E8443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Стоимость с учетом скидки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110" w:type="dxa"/>
          </w:tcPr>
          <w:p w14:paraId="1A31B0E4" w14:textId="32ED3D01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Размер скидки, руб.</w:t>
            </w:r>
          </w:p>
        </w:tc>
      </w:tr>
      <w:tr w:rsidR="00767E7E" w:rsidRPr="00767E7E" w14:paraId="5879088C" w14:textId="7F5BE0BC" w:rsidTr="00767E7E">
        <w:tc>
          <w:tcPr>
            <w:tcW w:w="11194" w:type="dxa"/>
            <w:gridSpan w:val="5"/>
            <w:shd w:val="clear" w:color="auto" w:fill="D9E2F3" w:themeFill="accent1" w:themeFillTint="33"/>
          </w:tcPr>
          <w:p w14:paraId="11B499B2" w14:textId="552D4B61" w:rsidR="00767E7E" w:rsidRPr="00767E7E" w:rsidRDefault="00767E7E" w:rsidP="005D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Обучение для физических лиц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2E221A9C" w14:textId="77777777" w:rsidR="00767E7E" w:rsidRPr="00767E7E" w:rsidRDefault="00767E7E" w:rsidP="005D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9E2F3" w:themeFill="accent1" w:themeFillTint="33"/>
          </w:tcPr>
          <w:p w14:paraId="12E833D9" w14:textId="77777777" w:rsidR="00767E7E" w:rsidRPr="00767E7E" w:rsidRDefault="00767E7E" w:rsidP="005D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D9E2F3" w:themeFill="accent1" w:themeFillTint="33"/>
          </w:tcPr>
          <w:p w14:paraId="02C97833" w14:textId="5F24694A" w:rsidR="00767E7E" w:rsidRPr="00767E7E" w:rsidRDefault="00767E7E" w:rsidP="005D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7E" w:rsidRPr="00767E7E" w14:paraId="5C73CDB3" w14:textId="0614DF39" w:rsidTr="00767E7E">
        <w:tc>
          <w:tcPr>
            <w:tcW w:w="2041" w:type="dxa"/>
            <w:vMerge w:val="restart"/>
          </w:tcPr>
          <w:p w14:paraId="3649B641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Эксперт НОК</w:t>
            </w:r>
          </w:p>
        </w:tc>
        <w:tc>
          <w:tcPr>
            <w:tcW w:w="1530" w:type="dxa"/>
          </w:tcPr>
          <w:p w14:paraId="44E1BBD2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22EF49D2" w14:textId="7DBF8BDA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</w:p>
          <w:p w14:paraId="50EFD1A8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2882A0C4" w14:textId="3251615A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Вторичное обращение, в том числе при прекращении срока действия Свидетельства</w:t>
            </w:r>
          </w:p>
        </w:tc>
        <w:tc>
          <w:tcPr>
            <w:tcW w:w="2552" w:type="dxa"/>
          </w:tcPr>
          <w:p w14:paraId="365E5872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323" w:type="dxa"/>
          </w:tcPr>
          <w:p w14:paraId="234875FD" w14:textId="0A4ADB22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323" w:type="dxa"/>
          </w:tcPr>
          <w:p w14:paraId="02B0782E" w14:textId="518F059E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1110" w:type="dxa"/>
          </w:tcPr>
          <w:p w14:paraId="69C44501" w14:textId="7119B7E3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767E7E" w:rsidRPr="00767E7E" w14:paraId="5D3038AA" w14:textId="29982A25" w:rsidTr="00767E7E">
        <w:tc>
          <w:tcPr>
            <w:tcW w:w="2041" w:type="dxa"/>
            <w:vMerge/>
          </w:tcPr>
          <w:p w14:paraId="61A74662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440F31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307B2B9" w14:textId="38653231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3114" w:type="dxa"/>
          </w:tcPr>
          <w:p w14:paraId="096060F1" w14:textId="49FF870B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Вторичное обращение, при условии подтверждения трудовой деятельности в качестве эксперта НОК</w:t>
            </w:r>
          </w:p>
        </w:tc>
        <w:tc>
          <w:tcPr>
            <w:tcW w:w="2552" w:type="dxa"/>
          </w:tcPr>
          <w:p w14:paraId="5173A93C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323" w:type="dxa"/>
          </w:tcPr>
          <w:p w14:paraId="0064675C" w14:textId="74C568FC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323" w:type="dxa"/>
          </w:tcPr>
          <w:p w14:paraId="44C08BF1" w14:textId="7CCF789C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15 200</w:t>
            </w:r>
          </w:p>
        </w:tc>
        <w:tc>
          <w:tcPr>
            <w:tcW w:w="1110" w:type="dxa"/>
          </w:tcPr>
          <w:p w14:paraId="4D95A27C" w14:textId="46FF21CD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767E7E" w:rsidRPr="00767E7E" w14:paraId="7140458A" w14:textId="00874F1C" w:rsidTr="00767E7E">
        <w:tc>
          <w:tcPr>
            <w:tcW w:w="2041" w:type="dxa"/>
            <w:vMerge w:val="restart"/>
          </w:tcPr>
          <w:p w14:paraId="1DFAB1BE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Эксперт ПОА</w:t>
            </w:r>
          </w:p>
        </w:tc>
        <w:tc>
          <w:tcPr>
            <w:tcW w:w="1530" w:type="dxa"/>
          </w:tcPr>
          <w:p w14:paraId="358193A6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70A2809" w14:textId="3A480976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</w:p>
          <w:p w14:paraId="6BAECE37" w14:textId="789FBE91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60309C0D" w14:textId="6AACB141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Вторичное обращение, при условии подтверждения трудовой деятельности в качестве эксперта НОК</w:t>
            </w:r>
          </w:p>
        </w:tc>
        <w:tc>
          <w:tcPr>
            <w:tcW w:w="2552" w:type="dxa"/>
          </w:tcPr>
          <w:p w14:paraId="43DF86B9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323" w:type="dxa"/>
          </w:tcPr>
          <w:p w14:paraId="2B2FE78E" w14:textId="5459903E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323" w:type="dxa"/>
          </w:tcPr>
          <w:p w14:paraId="1894FDE8" w14:textId="513028F0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1110" w:type="dxa"/>
          </w:tcPr>
          <w:p w14:paraId="61F29367" w14:textId="29C57E8F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767E7E" w:rsidRPr="00767E7E" w14:paraId="754C2210" w14:textId="77777777" w:rsidTr="00767E7E">
        <w:tc>
          <w:tcPr>
            <w:tcW w:w="2041" w:type="dxa"/>
            <w:vMerge/>
          </w:tcPr>
          <w:p w14:paraId="0CDBD486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74C170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622DDEB2" w14:textId="3C1B48AB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3114" w:type="dxa"/>
          </w:tcPr>
          <w:p w14:paraId="14C539EB" w14:textId="05A72314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Третье обращение, при условии подтверждения трудовой деятельности в качестве эксперта НОК</w:t>
            </w:r>
          </w:p>
        </w:tc>
        <w:tc>
          <w:tcPr>
            <w:tcW w:w="2552" w:type="dxa"/>
          </w:tcPr>
          <w:p w14:paraId="6D4BAB62" w14:textId="2835A113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323" w:type="dxa"/>
          </w:tcPr>
          <w:p w14:paraId="259F0E23" w14:textId="0AFF8EBE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323" w:type="dxa"/>
          </w:tcPr>
          <w:p w14:paraId="1770D1A8" w14:textId="3F4DA9E5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15 200</w:t>
            </w:r>
          </w:p>
        </w:tc>
        <w:tc>
          <w:tcPr>
            <w:tcW w:w="1110" w:type="dxa"/>
          </w:tcPr>
          <w:p w14:paraId="517AF66A" w14:textId="26DD6B79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767E7E" w:rsidRPr="00767E7E" w14:paraId="314DDA6D" w14:textId="320DB308" w:rsidTr="00767E7E">
        <w:tc>
          <w:tcPr>
            <w:tcW w:w="2041" w:type="dxa"/>
          </w:tcPr>
          <w:p w14:paraId="49B8B345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по применению ПС</w:t>
            </w:r>
          </w:p>
        </w:tc>
        <w:tc>
          <w:tcPr>
            <w:tcW w:w="1530" w:type="dxa"/>
          </w:tcPr>
          <w:p w14:paraId="4DC24CE3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F32FA1F" w14:textId="745CE62D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</w:p>
          <w:p w14:paraId="320C6CBE" w14:textId="2AF754CB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21B48B6B" w14:textId="2721DCBB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Вторичное обращение, при условии подтверждения трудовой деятельности в качестве эксперта ПОА</w:t>
            </w:r>
          </w:p>
        </w:tc>
        <w:tc>
          <w:tcPr>
            <w:tcW w:w="2552" w:type="dxa"/>
          </w:tcPr>
          <w:p w14:paraId="26554BE8" w14:textId="103121F1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323" w:type="dxa"/>
          </w:tcPr>
          <w:p w14:paraId="03CE50B3" w14:textId="33A8ECB5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323" w:type="dxa"/>
          </w:tcPr>
          <w:p w14:paraId="3B9E7C63" w14:textId="099A4F86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1110" w:type="dxa"/>
          </w:tcPr>
          <w:p w14:paraId="529A0C54" w14:textId="5E27E58F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767E7E" w:rsidRPr="00767E7E" w14:paraId="3873848A" w14:textId="77777777" w:rsidTr="00767E7E">
        <w:tc>
          <w:tcPr>
            <w:tcW w:w="2041" w:type="dxa"/>
          </w:tcPr>
          <w:p w14:paraId="7AB3188D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C1C0D9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B1026C3" w14:textId="1C0821D6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3114" w:type="dxa"/>
          </w:tcPr>
          <w:p w14:paraId="35ABF031" w14:textId="65EED4F8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Третье обращение, при условии подтверждения трудовой деятельности в качестве эксперта ПОА</w:t>
            </w:r>
          </w:p>
        </w:tc>
        <w:tc>
          <w:tcPr>
            <w:tcW w:w="2552" w:type="dxa"/>
          </w:tcPr>
          <w:p w14:paraId="202A4A44" w14:textId="6BFA53CE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365 дней со дня получения статуса эксперта + шесть месяцев после истечения срока Свидетельства</w:t>
            </w:r>
          </w:p>
        </w:tc>
        <w:tc>
          <w:tcPr>
            <w:tcW w:w="1323" w:type="dxa"/>
          </w:tcPr>
          <w:p w14:paraId="56668DC6" w14:textId="728DA3D5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323" w:type="dxa"/>
          </w:tcPr>
          <w:p w14:paraId="6258603A" w14:textId="2434BE9D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15 200</w:t>
            </w:r>
          </w:p>
        </w:tc>
        <w:tc>
          <w:tcPr>
            <w:tcW w:w="1110" w:type="dxa"/>
          </w:tcPr>
          <w:p w14:paraId="08BC3CC2" w14:textId="4A16A8D9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767E7E" w:rsidRPr="00767E7E" w14:paraId="0080C033" w14:textId="7AD7C4DC" w:rsidTr="00767E7E">
        <w:tc>
          <w:tcPr>
            <w:tcW w:w="2041" w:type="dxa"/>
          </w:tcPr>
          <w:p w14:paraId="000DF24D" w14:textId="31709C96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Бонус «Плюс эксперт»</w:t>
            </w:r>
          </w:p>
        </w:tc>
        <w:tc>
          <w:tcPr>
            <w:tcW w:w="1530" w:type="dxa"/>
          </w:tcPr>
          <w:p w14:paraId="32152F18" w14:textId="70E846F6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За каждого нового эксперта</w:t>
            </w:r>
          </w:p>
        </w:tc>
        <w:tc>
          <w:tcPr>
            <w:tcW w:w="1957" w:type="dxa"/>
          </w:tcPr>
          <w:p w14:paraId="71BC6B42" w14:textId="1A55A5B2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3114" w:type="dxa"/>
          </w:tcPr>
          <w:p w14:paraId="646BABA6" w14:textId="66538CFF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Агентское вознаграждение при рекомендации и направлении стороннего эксперта</w:t>
            </w:r>
          </w:p>
        </w:tc>
        <w:tc>
          <w:tcPr>
            <w:tcW w:w="2552" w:type="dxa"/>
          </w:tcPr>
          <w:p w14:paraId="11A4F612" w14:textId="6A20BD5B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При последующем обучении (при заключенном договоре с новым экспертом)</w:t>
            </w:r>
          </w:p>
        </w:tc>
        <w:tc>
          <w:tcPr>
            <w:tcW w:w="1323" w:type="dxa"/>
          </w:tcPr>
          <w:p w14:paraId="097117CF" w14:textId="3ED3188B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323" w:type="dxa"/>
          </w:tcPr>
          <w:p w14:paraId="3BB69353" w14:textId="113BDC89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18 050</w:t>
            </w:r>
          </w:p>
        </w:tc>
        <w:tc>
          <w:tcPr>
            <w:tcW w:w="1110" w:type="dxa"/>
          </w:tcPr>
          <w:p w14:paraId="42A81DAA" w14:textId="7370714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767E7E" w:rsidRPr="00767E7E" w14:paraId="0646CAB7" w14:textId="4686D268" w:rsidTr="00767E7E">
        <w:tc>
          <w:tcPr>
            <w:tcW w:w="2041" w:type="dxa"/>
          </w:tcPr>
          <w:p w14:paraId="12C14498" w14:textId="5EE4210A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>Обучение граждан предпенсионного возраста</w:t>
            </w:r>
          </w:p>
        </w:tc>
        <w:tc>
          <w:tcPr>
            <w:tcW w:w="1530" w:type="dxa"/>
          </w:tcPr>
          <w:p w14:paraId="1B712927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5F447DE8" w14:textId="15F4A695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Однократное обучение при условии наличия статуса предпенсионера </w:t>
            </w:r>
          </w:p>
        </w:tc>
        <w:tc>
          <w:tcPr>
            <w:tcW w:w="3114" w:type="dxa"/>
          </w:tcPr>
          <w:p w14:paraId="619F04B9" w14:textId="338F7863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7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Специальной программы профессионального обучения и дополнительного профессионального образования граждан предпенсионного возраста на период до 2024 года в рамках федерального проекта «Старшее поколение» национального проекта «Демография», утвержденной распоряжением Правительства Российской Федерации от 30 декабря 2018 г. № 3025-р. с использованием каталога </w:t>
            </w:r>
            <w:r w:rsidRPr="00767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образовательно-технологического кластера «Профиль»</w:t>
            </w:r>
          </w:p>
        </w:tc>
        <w:tc>
          <w:tcPr>
            <w:tcW w:w="2552" w:type="dxa"/>
          </w:tcPr>
          <w:p w14:paraId="2C850613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ADC05F8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D49DB43" w14:textId="77777777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D42BCD8" w14:textId="663EAB98" w:rsidR="00767E7E" w:rsidRPr="00767E7E" w:rsidRDefault="00767E7E" w:rsidP="007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D02A5B5" w14:textId="77777777" w:rsidR="00CD6194" w:rsidRPr="00767E7E" w:rsidRDefault="00CD6194">
      <w:pPr>
        <w:rPr>
          <w:rFonts w:ascii="Times New Roman" w:hAnsi="Times New Roman" w:cs="Times New Roman"/>
          <w:sz w:val="24"/>
          <w:szCs w:val="24"/>
        </w:rPr>
      </w:pPr>
    </w:p>
    <w:sectPr w:rsidR="00CD6194" w:rsidRPr="00767E7E" w:rsidSect="00767E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94"/>
    <w:rsid w:val="00061266"/>
    <w:rsid w:val="002D49AD"/>
    <w:rsid w:val="00304A10"/>
    <w:rsid w:val="003216D9"/>
    <w:rsid w:val="003D2FD0"/>
    <w:rsid w:val="00436B12"/>
    <w:rsid w:val="005D51AC"/>
    <w:rsid w:val="00767E7E"/>
    <w:rsid w:val="007B29DE"/>
    <w:rsid w:val="00931477"/>
    <w:rsid w:val="00B13224"/>
    <w:rsid w:val="00BA3AFE"/>
    <w:rsid w:val="00BE7B10"/>
    <w:rsid w:val="00CD6194"/>
    <w:rsid w:val="00D43531"/>
    <w:rsid w:val="00D90C58"/>
    <w:rsid w:val="00E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3DBD"/>
  <w15:chartTrackingRefBased/>
  <w15:docId w15:val="{3C489AA5-8178-49C5-9A43-BDCE3508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D6194"/>
    <w:rPr>
      <w:b/>
      <w:bCs/>
    </w:rPr>
  </w:style>
  <w:style w:type="paragraph" w:styleId="a5">
    <w:name w:val="No Spacing"/>
    <w:uiPriority w:val="1"/>
    <w:qFormat/>
    <w:rsid w:val="00436B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</dc:creator>
  <cp:keywords/>
  <dc:description/>
  <cp:lastModifiedBy>Anna</cp:lastModifiedBy>
  <cp:revision>7</cp:revision>
  <dcterms:created xsi:type="dcterms:W3CDTF">2019-09-19T16:35:00Z</dcterms:created>
  <dcterms:modified xsi:type="dcterms:W3CDTF">2019-12-16T09:05:00Z</dcterms:modified>
</cp:coreProperties>
</file>