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81" w:rsidRDefault="00517481" w:rsidP="008130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517481" w:rsidRDefault="00517481" w:rsidP="00C22E2B">
      <w:pPr>
        <w:jc w:val="right"/>
        <w:rPr>
          <w:rFonts w:ascii="Times New Roman" w:hAnsi="Times New Roman"/>
          <w:i/>
          <w:sz w:val="24"/>
          <w:szCs w:val="24"/>
        </w:rPr>
      </w:pPr>
    </w:p>
    <w:p w:rsidR="00517481" w:rsidRDefault="00517481" w:rsidP="00C22E2B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Научно-практическая конференция </w:t>
      </w:r>
    </w:p>
    <w:p w:rsidR="00517481" w:rsidRDefault="00517481" w:rsidP="00C22E2B">
      <w:pPr>
        <w:rPr>
          <w:rFonts w:ascii="Times New Roman" w:hAnsi="Times New Roman"/>
          <w:b/>
          <w:sz w:val="28"/>
          <w:szCs w:val="24"/>
        </w:rPr>
      </w:pPr>
      <w:r w:rsidRPr="00F77FBA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Финансовая грамотность</w:t>
      </w:r>
      <w:r w:rsidRPr="00F77FBA">
        <w:rPr>
          <w:rFonts w:ascii="Times New Roman" w:hAnsi="Times New Roman"/>
          <w:b/>
          <w:sz w:val="28"/>
          <w:szCs w:val="24"/>
        </w:rPr>
        <w:t>: мода или требования современности»</w:t>
      </w:r>
    </w:p>
    <w:p w:rsidR="00517481" w:rsidRDefault="00517481" w:rsidP="00C22E2B">
      <w:pPr>
        <w:rPr>
          <w:rFonts w:ascii="Times New Roman" w:hAnsi="Times New Roman"/>
          <w:b/>
          <w:sz w:val="24"/>
          <w:szCs w:val="24"/>
        </w:rPr>
      </w:pPr>
    </w:p>
    <w:p w:rsidR="00517481" w:rsidRDefault="00517481" w:rsidP="00C22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249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Международного форума Финансового университета </w:t>
      </w:r>
    </w:p>
    <w:p w:rsidR="00517481" w:rsidRPr="00624990" w:rsidRDefault="00517481" w:rsidP="00C22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«Ловушка «новой нормальности»» </w:t>
      </w:r>
    </w:p>
    <w:p w:rsidR="00517481" w:rsidRDefault="00517481" w:rsidP="00624990">
      <w:pPr>
        <w:jc w:val="both"/>
        <w:rPr>
          <w:rFonts w:ascii="Times New Roman" w:hAnsi="Times New Roman"/>
          <w:b/>
          <w:sz w:val="24"/>
          <w:szCs w:val="24"/>
        </w:rPr>
      </w:pPr>
    </w:p>
    <w:p w:rsidR="00517481" w:rsidRDefault="00517481" w:rsidP="006249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23 ноября 2016 года.</w:t>
      </w:r>
    </w:p>
    <w:p w:rsidR="00517481" w:rsidRDefault="00517481" w:rsidP="00624990">
      <w:pPr>
        <w:jc w:val="both"/>
        <w:rPr>
          <w:rFonts w:ascii="Times New Roman" w:hAnsi="Times New Roman"/>
          <w:b/>
          <w:sz w:val="24"/>
          <w:szCs w:val="24"/>
        </w:rPr>
      </w:pPr>
    </w:p>
    <w:p w:rsidR="00517481" w:rsidRDefault="00517481" w:rsidP="006249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мероприятия: Ленинградский пр-т, д. 51, корп. 1, ауд. 0236</w:t>
      </w:r>
    </w:p>
    <w:p w:rsidR="00517481" w:rsidRDefault="00517481" w:rsidP="00C22E2B">
      <w:pPr>
        <w:rPr>
          <w:rFonts w:ascii="Times New Roman" w:hAnsi="Times New Roman"/>
          <w:b/>
          <w:sz w:val="24"/>
          <w:szCs w:val="24"/>
        </w:rPr>
      </w:pPr>
    </w:p>
    <w:p w:rsidR="00517481" w:rsidRDefault="00517481" w:rsidP="00C22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программа</w:t>
      </w:r>
    </w:p>
    <w:p w:rsidR="00517481" w:rsidRDefault="00517481" w:rsidP="00F77FB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8299"/>
      </w:tblGrid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35" w:type="pct"/>
          </w:tcPr>
          <w:p w:rsidR="00517481" w:rsidRPr="000E2600" w:rsidRDefault="00517481" w:rsidP="000E260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Регистрация участников, выдача пакета материалов конференции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5" w:type="pct"/>
          </w:tcPr>
          <w:p w:rsidR="00517481" w:rsidRPr="000E2600" w:rsidRDefault="00517481" w:rsidP="000E2600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0E260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pct"/>
          </w:tcPr>
          <w:p w:rsidR="00517481" w:rsidRDefault="00517481" w:rsidP="000E2600">
            <w:pPr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0E2600">
              <w:rPr>
                <w:rFonts w:ascii="Times New Roman" w:hAnsi="Times New Roman"/>
                <w:sz w:val="24"/>
                <w:u w:val="single"/>
              </w:rPr>
              <w:t>Модератор:</w:t>
            </w:r>
          </w:p>
          <w:p w:rsidR="00517481" w:rsidRPr="000E2600" w:rsidRDefault="00517481" w:rsidP="0003662C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D71A0">
              <w:rPr>
                <w:rFonts w:ascii="Times New Roman" w:hAnsi="Times New Roman"/>
                <w:i/>
              </w:rPr>
              <w:t>Зеленцова Анна</w:t>
            </w:r>
            <w:r>
              <w:rPr>
                <w:rFonts w:ascii="Times New Roman" w:hAnsi="Times New Roman"/>
              </w:rPr>
              <w:t xml:space="preserve">, </w:t>
            </w:r>
            <w:r w:rsidRPr="000E2600">
              <w:rPr>
                <w:rFonts w:ascii="Times New Roman" w:hAnsi="Times New Roman" w:cs="Times New Roman"/>
                <w:iCs/>
                <w:color w:val="auto"/>
              </w:rPr>
              <w:t>стратегический координатор Проекта Минфина России и Всемирного банка; Сопредседатель подгруппы по финансовой грамотности и защите прав потребителей Группы двадцати (G20); Член Попечительского совета Международной сети по финансовому образованию ОЭСР;</w:t>
            </w:r>
          </w:p>
          <w:p w:rsidR="00517481" w:rsidRPr="000E2600" w:rsidRDefault="00517481" w:rsidP="000E2600">
            <w:pPr>
              <w:jc w:val="left"/>
              <w:rPr>
                <w:rFonts w:ascii="Times New Roman" w:hAnsi="Times New Roman"/>
                <w:sz w:val="24"/>
              </w:rPr>
            </w:pPr>
            <w:r w:rsidRPr="0003662C">
              <w:rPr>
                <w:rFonts w:ascii="Times New Roman" w:hAnsi="Times New Roman"/>
                <w:i/>
                <w:sz w:val="24"/>
              </w:rPr>
              <w:t>Маштакеева Диана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3662C">
              <w:rPr>
                <w:rFonts w:ascii="Times New Roman" w:hAnsi="Times New Roman"/>
                <w:sz w:val="24"/>
              </w:rPr>
              <w:t xml:space="preserve"> директор Научно-образовательного института профессиональных компетенций и квалификаций </w:t>
            </w:r>
            <w:r w:rsidRPr="0003662C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2600">
              <w:rPr>
                <w:rFonts w:ascii="Times New Roman" w:hAnsi="Times New Roman"/>
                <w:sz w:val="24"/>
                <w:u w:val="single"/>
              </w:rPr>
              <w:t>Вопросы для обсуждения: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Национальная стратегия повышения финансовой грамотности и перспективы финансового просвещения населения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Социальная ответственность финансовых институтов и практика надлежащего ведения бизнеса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 xml:space="preserve">Создание институциональной базы для поддержки реализации и развития программ по финансовой грамотности 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Создание кадрового потенциала в области повышения финансовой грамотности</w:t>
            </w:r>
          </w:p>
          <w:p w:rsidR="00517481" w:rsidRPr="000E2600" w:rsidRDefault="00517481" w:rsidP="008F6108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pct"/>
          </w:tcPr>
          <w:p w:rsidR="00517481" w:rsidRPr="000E2600" w:rsidRDefault="00517481" w:rsidP="008F6108">
            <w:pPr>
              <w:pStyle w:val="Default"/>
              <w:ind w:firstLine="720"/>
              <w:rPr>
                <w:color w:val="auto"/>
                <w:u w:val="single"/>
              </w:rPr>
            </w:pPr>
            <w:r w:rsidRPr="000E2600">
              <w:rPr>
                <w:rFonts w:ascii="Times New Roman" w:hAnsi="Times New Roman" w:cs="Times New Roman"/>
                <w:color w:val="auto"/>
                <w:u w:val="single"/>
              </w:rPr>
              <w:t>Приглашенные спикеры:</w:t>
            </w:r>
            <w:r w:rsidRPr="000E2600">
              <w:rPr>
                <w:color w:val="auto"/>
                <w:u w:val="single"/>
              </w:rPr>
              <w:t xml:space="preserve"> 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Флоран Месси, </w:t>
            </w:r>
            <w:r w:rsidRPr="000E2600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эксперт Департамента по финансам и предпринимательству Организации экономического сотрудничества и развития (ОСЭР), исполнительный секретарь Международной сети по вопросам финансового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Сергей Анатольевич Сторчак, </w:t>
            </w:r>
            <w:r w:rsidRPr="000E260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Анна Юрьевна Попова</w:t>
            </w:r>
            <w:r w:rsidRPr="000E2600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Роспотребнадзора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Медведев Павел Алексеевич</w:t>
            </w:r>
            <w:r w:rsidRPr="000E2600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финансовый омбудсмен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Зуев Василий Евгеньевич</w:t>
            </w:r>
            <w:r w:rsidRPr="000E260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, начальник управления финансовой грамотности и взаимодействия с институтами гражданского общества службы</w:t>
            </w:r>
            <w:r w:rsidRPr="000E2600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7" w:tgtFrame="_blank" w:history="1">
              <w:r w:rsidRPr="000E2600">
                <w:rPr>
                  <w:rStyle w:val="a9"/>
                  <w:rFonts w:ascii="Times New Roman" w:hAnsi="Times New Roman"/>
                  <w:color w:val="auto"/>
                  <w:sz w:val="24"/>
                  <w:szCs w:val="26"/>
                  <w:u w:val="none"/>
                </w:rPr>
                <w:t>Банка России</w:t>
              </w:r>
            </w:hyperlink>
            <w:r w:rsidRPr="000E260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 по защите прав потребителей и миноритарных акционеров;</w:t>
            </w:r>
          </w:p>
          <w:p w:rsidR="00517481" w:rsidRPr="000E2600" w:rsidRDefault="00517481" w:rsidP="008F6108">
            <w:pPr>
              <w:jc w:val="left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0E2600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Гавриленко Анатолий Григорьевич</w:t>
            </w:r>
            <w:r w:rsidRPr="000E260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, председатель наблюдательного совета группы компаний «АЛОР»</w:t>
            </w:r>
            <w:r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;</w:t>
            </w:r>
          </w:p>
          <w:p w:rsidR="00517481" w:rsidRDefault="00517481" w:rsidP="0052582B">
            <w:pPr>
              <w:jc w:val="left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0E2600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Олег Васильевич Кузнецов</w:t>
            </w:r>
            <w:r w:rsidRPr="000E260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, Проректор по проектам Финансового университета</w:t>
            </w:r>
            <w:r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.</w:t>
            </w:r>
          </w:p>
          <w:p w:rsidR="00517481" w:rsidRPr="000E2600" w:rsidRDefault="00517481" w:rsidP="0052582B">
            <w:pPr>
              <w:jc w:val="lef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17481" w:rsidRPr="000E2600" w:rsidTr="00C00942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6108"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pStyle w:val="a8"/>
              <w:numPr>
                <w:ilvl w:val="0"/>
                <w:numId w:val="2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Подписание соглашения между МАОФЭО и МОО МТА о развитии системы оценки квалификаций и создании центра оценки квалификаций тьюторов в области финансовой грамотности</w:t>
            </w:r>
          </w:p>
          <w:p w:rsidR="00517481" w:rsidRPr="000E2600" w:rsidRDefault="00517481" w:rsidP="008F6108">
            <w:pPr>
              <w:numPr>
                <w:ilvl w:val="0"/>
                <w:numId w:val="2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Вручение дипломов и благодарственных писем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Круглы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 xml:space="preserve"> стол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системы квалификаций в области финансового образования и </w:t>
            </w: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институциональной базы для реализации программ по финансовой грамотности населения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pct"/>
          </w:tcPr>
          <w:p w:rsidR="00517481" w:rsidRPr="008F6108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108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</w:p>
          <w:p w:rsidR="00517481" w:rsidRDefault="00517481" w:rsidP="008F6108">
            <w:pPr>
              <w:spacing w:line="276" w:lineRule="auto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0E2600">
                <w:rPr>
                  <w:rFonts w:ascii="Times New Roman" w:hAnsi="Times New Roman"/>
                  <w:sz w:val="24"/>
                  <w:szCs w:val="24"/>
                </w:rPr>
                <w:t>Кузнецов Олег Васильевич</w:t>
              </w:r>
            </w:smartTag>
            <w:r w:rsidRPr="000E2600">
              <w:rPr>
                <w:rFonts w:ascii="Times New Roman" w:hAnsi="Times New Roman"/>
                <w:sz w:val="24"/>
                <w:szCs w:val="24"/>
              </w:rPr>
              <w:t xml:space="preserve">, проектор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роектам Финансового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0E2600" w:rsidRDefault="00517481" w:rsidP="0052582B">
            <w:pPr>
              <w:spacing w:line="276" w:lineRule="auto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108">
              <w:rPr>
                <w:rFonts w:ascii="Times New Roman" w:hAnsi="Times New Roman"/>
                <w:sz w:val="24"/>
                <w:szCs w:val="24"/>
              </w:rPr>
              <w:t>Демидов Дмитрий Николаевич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аучно-образовательного центра «Профессиональные компетенции и просвещения в сфере экономики и финансов» Финансового университета 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2600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 xml:space="preserve">Создание институциональной базы для поддержки реализации и развития программ по финансовой грамотности </w:t>
            </w:r>
            <w:r w:rsidRPr="000E2600">
              <w:rPr>
                <w:rFonts w:ascii="Times New Roman" w:hAnsi="Times New Roman"/>
                <w:bCs/>
                <w:sz w:val="24"/>
                <w:szCs w:val="24"/>
              </w:rPr>
              <w:t xml:space="preserve">для взрослого населения 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на федеральном и региональном уровнях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 формирования и реализации учебных программ специализации консультантов-методистов по вопросам финансовой грамотности.</w:t>
            </w:r>
            <w:r w:rsidRPr="000E26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Проблемы и перспективы совершенствования деятельности федерального и региональных центров финансовой грамотности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Описание профессиональных квалификаций и организация независимой оценки квалификации специалистов в области финансового образования и финансового консультирования.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Компетентностные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 основы деятельности тьюторов в области финансовой грамотности.</w:t>
            </w:r>
          </w:p>
          <w:p w:rsidR="00517481" w:rsidRPr="009C0E63" w:rsidRDefault="00517481" w:rsidP="008F6108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«Особенности программы переподготовки и аттестации тьюторов "Тьютор в области финансовой грамотности": от методологии до защиты ВАР»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17481" w:rsidRPr="00E2555D" w:rsidRDefault="00517481" w:rsidP="0052582B">
            <w:pPr>
              <w:pStyle w:val="a8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работе Комитета «Тьюторы финансового просвещения» и</w:t>
            </w:r>
            <w:r w:rsidRPr="00E2555D">
              <w:rPr>
                <w:rFonts w:ascii="Times New Roman" w:hAnsi="Times New Roman"/>
                <w:sz w:val="24"/>
                <w:szCs w:val="24"/>
              </w:rPr>
              <w:t xml:space="preserve"> введении единого реестра тьюторов и общественно-профессиональной аккредитации образовательных учреждений на базе Международной ассоциации организаций финансово-экономического образования (МАОФЭО)</w:t>
            </w:r>
            <w:r w:rsidRPr="00E25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 также по формированию системы Центров оценки квалификаций (ЦОК)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25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ьюторов в области финансовой грамотности.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pct"/>
          </w:tcPr>
          <w:p w:rsidR="00517481" w:rsidRPr="000E2600" w:rsidRDefault="00517481" w:rsidP="008F6108">
            <w:pPr>
              <w:pStyle w:val="Default"/>
              <w:ind w:firstLine="720"/>
              <w:rPr>
                <w:u w:val="single"/>
              </w:rPr>
            </w:pPr>
            <w:r w:rsidRPr="000E2600">
              <w:rPr>
                <w:rFonts w:ascii="Times New Roman" w:hAnsi="Times New Roman" w:cs="Times New Roman"/>
                <w:u w:val="single"/>
              </w:rPr>
              <w:t>Приглашенные спикеры:</w:t>
            </w:r>
            <w:r w:rsidRPr="000E2600">
              <w:rPr>
                <w:u w:val="single"/>
              </w:rPr>
              <w:t xml:space="preserve"> 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Игорь Сергеевич Шевалкин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, Директор Высшей школы государственного управления</w:t>
            </w:r>
            <w:r w:rsidRPr="005B01F0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Воровский Николай Викторович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, заместитель директора Высшей школы государственного управления</w:t>
            </w:r>
            <w:r w:rsidRPr="005B01F0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Блискавка Евгения Александровна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, директор Института финансового </w:t>
            </w:r>
            <w:r w:rsidRPr="000E260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ind w:left="714" w:hanging="3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Макаров Сергей Владимирович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, сотрудник Института финансового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Татьяна Михайловна Ковалева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, д.пед.н., проф., руководитель кафедры индивидуализации и тьюторства МПГУ, президент МОО «Межрегио</w:t>
            </w:r>
            <w:r>
              <w:rPr>
                <w:rFonts w:ascii="Times New Roman" w:hAnsi="Times New Roman"/>
                <w:sz w:val="24"/>
                <w:szCs w:val="24"/>
              </w:rPr>
              <w:t>нальная тьюторская ассоциация»;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 xml:space="preserve">Сергей Валентинович Бровчак, 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>к.э.н.,  в</w:t>
            </w:r>
            <w:r w:rsidRPr="000E2600">
              <w:rPr>
                <w:rFonts w:ascii="Times New Roman" w:hAnsi="Times New Roman"/>
                <w:color w:val="000000"/>
                <w:sz w:val="24"/>
                <w:szCs w:val="28"/>
              </w:rPr>
              <w:t>едущий научный сотрудник Научно-образовательного центра «Развитие и исследование систем социального страхования»</w:t>
            </w:r>
            <w:r w:rsidRPr="005B01F0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Научно-образовательного института развития профессиональных компетенций и квалификаций Финансового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52582B" w:rsidRDefault="00517481" w:rsidP="002D12EB">
            <w:pPr>
              <w:pStyle w:val="a8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B01F0">
              <w:rPr>
                <w:rFonts w:ascii="Times New Roman" w:hAnsi="Times New Roman"/>
                <w:i/>
                <w:sz w:val="24"/>
                <w:szCs w:val="24"/>
              </w:rPr>
              <w:t>Малышева Марина Юрьевна</w:t>
            </w:r>
            <w:r w:rsidRPr="005B01F0">
              <w:rPr>
                <w:rFonts w:ascii="Times New Roman" w:hAnsi="Times New Roman"/>
                <w:sz w:val="24"/>
                <w:szCs w:val="24"/>
              </w:rPr>
              <w:t>, директор Центра развития и консалтинга Научно-образовательного института развития профессиональных компетенций и квалификаций Финансового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1" w:rsidRPr="005B01F0" w:rsidRDefault="00517481" w:rsidP="002D12EB">
            <w:pPr>
              <w:pStyle w:val="a8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B01F0">
              <w:rPr>
                <w:rFonts w:ascii="Times New Roman" w:hAnsi="Times New Roman"/>
                <w:i/>
                <w:sz w:val="24"/>
                <w:szCs w:val="24"/>
              </w:rPr>
              <w:t>Чередилина М.Ю</w:t>
            </w:r>
            <w:r w:rsidRPr="005B01F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5B01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к.пед.н., доцент кафедры индивидуализации и тьюторства МПГУ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5"/>
              </w:numPr>
              <w:ind w:left="714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Представители Некоммерческого фонда реструктуризации предприятий и развития финансовых институтов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17481" w:rsidRPr="009C0E63" w:rsidRDefault="00517481" w:rsidP="008F6108">
            <w:pPr>
              <w:pStyle w:val="a8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Выпускники 1-го потока учебной программы дополнительного профессионального образования «Финансовое консультирование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517481" w:rsidRPr="000E2600" w:rsidRDefault="00517481" w:rsidP="008F6108">
            <w:pPr>
              <w:pStyle w:val="a8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 xml:space="preserve">Выпускники программы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профессиональной </w:t>
            </w:r>
            <w:r w:rsidRPr="000E2600">
              <w:rPr>
                <w:rFonts w:ascii="Times New Roman" w:hAnsi="Times New Roman"/>
                <w:i/>
                <w:sz w:val="24"/>
                <w:szCs w:val="24"/>
              </w:rPr>
              <w:t>переподготовки «Тьютор в области финансовой грамотности»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4135" w:type="pct"/>
          </w:tcPr>
          <w:p w:rsidR="00517481" w:rsidRDefault="00517481" w:rsidP="008F610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 xml:space="preserve">Семинар-практикум «Тьюторское сопровождение в области финансовой грамотности». </w:t>
            </w:r>
          </w:p>
          <w:p w:rsidR="00517481" w:rsidRPr="009D4325" w:rsidRDefault="00517481" w:rsidP="008F610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sz w:val="24"/>
                <w:szCs w:val="24"/>
              </w:rPr>
              <w:t>Семинар является частью программы повышения квалификации по программе «Тьютор в области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17481" w:rsidRPr="000E2600" w:rsidTr="000E2600">
        <w:tc>
          <w:tcPr>
            <w:tcW w:w="865" w:type="pct"/>
          </w:tcPr>
          <w:p w:rsidR="00517481" w:rsidRPr="000E2600" w:rsidRDefault="00517481" w:rsidP="008F610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4135" w:type="pct"/>
          </w:tcPr>
          <w:p w:rsidR="00517481" w:rsidRPr="000E2600" w:rsidRDefault="00517481" w:rsidP="008F61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резолюции. </w:t>
            </w:r>
            <w:r w:rsidRPr="000E2600">
              <w:rPr>
                <w:rFonts w:ascii="Times New Roman" w:hAnsi="Times New Roman"/>
                <w:b/>
                <w:sz w:val="24"/>
                <w:szCs w:val="24"/>
              </w:rPr>
              <w:t>Закрытие конференции</w:t>
            </w:r>
            <w:r w:rsidRPr="000E26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17481" w:rsidRPr="00E9409A" w:rsidRDefault="00517481" w:rsidP="00C22E2B">
      <w:pPr>
        <w:rPr>
          <w:rFonts w:ascii="Times New Roman" w:hAnsi="Times New Roman"/>
          <w:b/>
          <w:sz w:val="24"/>
          <w:szCs w:val="24"/>
        </w:rPr>
      </w:pPr>
    </w:p>
    <w:p w:rsidR="00517481" w:rsidRDefault="00517481" w:rsidP="00C22E2B">
      <w:pPr>
        <w:rPr>
          <w:rFonts w:ascii="Times New Roman" w:hAnsi="Times New Roman"/>
          <w:sz w:val="24"/>
          <w:szCs w:val="24"/>
        </w:rPr>
      </w:pPr>
    </w:p>
    <w:p w:rsidR="00517481" w:rsidRDefault="00517481" w:rsidP="00950AAC">
      <w:pPr>
        <w:rPr>
          <w:rFonts w:ascii="Times New Roman" w:hAnsi="Times New Roman"/>
          <w:sz w:val="24"/>
          <w:szCs w:val="24"/>
        </w:rPr>
      </w:pPr>
    </w:p>
    <w:sectPr w:rsidR="00517481" w:rsidSect="00F23DD2">
      <w:pgSz w:w="12240" w:h="15840" w:code="1"/>
      <w:pgMar w:top="720" w:right="720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22" w:rsidRDefault="00C53722" w:rsidP="0001070A">
      <w:r>
        <w:separator/>
      </w:r>
    </w:p>
  </w:endnote>
  <w:endnote w:type="continuationSeparator" w:id="0">
    <w:p w:rsidR="00C53722" w:rsidRDefault="00C53722" w:rsidP="000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22" w:rsidRDefault="00C53722" w:rsidP="0001070A">
      <w:r>
        <w:separator/>
      </w:r>
    </w:p>
  </w:footnote>
  <w:footnote w:type="continuationSeparator" w:id="0">
    <w:p w:rsidR="00C53722" w:rsidRDefault="00C53722" w:rsidP="0001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E9E"/>
    <w:multiLevelType w:val="hybridMultilevel"/>
    <w:tmpl w:val="B246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547EE"/>
    <w:multiLevelType w:val="hybridMultilevel"/>
    <w:tmpl w:val="406E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8121C"/>
    <w:multiLevelType w:val="hybridMultilevel"/>
    <w:tmpl w:val="D24A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237E0"/>
    <w:multiLevelType w:val="hybridMultilevel"/>
    <w:tmpl w:val="E174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509"/>
    <w:multiLevelType w:val="hybridMultilevel"/>
    <w:tmpl w:val="53EC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99D"/>
    <w:multiLevelType w:val="hybridMultilevel"/>
    <w:tmpl w:val="A99425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2270712"/>
    <w:multiLevelType w:val="hybridMultilevel"/>
    <w:tmpl w:val="C5EEF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F4882"/>
    <w:multiLevelType w:val="hybridMultilevel"/>
    <w:tmpl w:val="DC96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4CA"/>
    <w:multiLevelType w:val="hybridMultilevel"/>
    <w:tmpl w:val="D5106DFA"/>
    <w:lvl w:ilvl="0" w:tplc="00F62C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2793984"/>
    <w:multiLevelType w:val="hybridMultilevel"/>
    <w:tmpl w:val="536C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59F8"/>
    <w:multiLevelType w:val="hybridMultilevel"/>
    <w:tmpl w:val="985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0FF"/>
    <w:multiLevelType w:val="hybridMultilevel"/>
    <w:tmpl w:val="63680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C0A"/>
    <w:multiLevelType w:val="hybridMultilevel"/>
    <w:tmpl w:val="7858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A2AA0"/>
    <w:multiLevelType w:val="hybridMultilevel"/>
    <w:tmpl w:val="01C4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82294"/>
    <w:multiLevelType w:val="hybridMultilevel"/>
    <w:tmpl w:val="76B2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B1CCA"/>
    <w:multiLevelType w:val="hybridMultilevel"/>
    <w:tmpl w:val="5A7A8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B0ED0"/>
    <w:multiLevelType w:val="hybridMultilevel"/>
    <w:tmpl w:val="CF7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F61D6D"/>
    <w:multiLevelType w:val="hybridMultilevel"/>
    <w:tmpl w:val="BEF66A10"/>
    <w:lvl w:ilvl="0" w:tplc="A5D8E7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3C749D8"/>
    <w:multiLevelType w:val="multilevel"/>
    <w:tmpl w:val="473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92B66"/>
    <w:multiLevelType w:val="hybridMultilevel"/>
    <w:tmpl w:val="56F2E780"/>
    <w:lvl w:ilvl="0" w:tplc="F5EC1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214FB5"/>
    <w:multiLevelType w:val="hybridMultilevel"/>
    <w:tmpl w:val="47AE6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E23FC"/>
    <w:multiLevelType w:val="hybridMultilevel"/>
    <w:tmpl w:val="5964BC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AC3E52"/>
    <w:multiLevelType w:val="hybridMultilevel"/>
    <w:tmpl w:val="FC7EF69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7537CBE"/>
    <w:multiLevelType w:val="hybridMultilevel"/>
    <w:tmpl w:val="7B8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6012"/>
    <w:multiLevelType w:val="hybridMultilevel"/>
    <w:tmpl w:val="D1B82CA4"/>
    <w:lvl w:ilvl="0" w:tplc="6174F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9FF6D0D"/>
    <w:multiLevelType w:val="hybridMultilevel"/>
    <w:tmpl w:val="90908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516D6"/>
    <w:multiLevelType w:val="hybridMultilevel"/>
    <w:tmpl w:val="77825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7"/>
  </w:num>
  <w:num w:numId="5">
    <w:abstractNumId w:val="15"/>
  </w:num>
  <w:num w:numId="6">
    <w:abstractNumId w:val="5"/>
  </w:num>
  <w:num w:numId="7">
    <w:abstractNumId w:val="20"/>
  </w:num>
  <w:num w:numId="8">
    <w:abstractNumId w:val="6"/>
  </w:num>
  <w:num w:numId="9">
    <w:abstractNumId w:val="19"/>
  </w:num>
  <w:num w:numId="10">
    <w:abstractNumId w:val="13"/>
  </w:num>
  <w:num w:numId="11">
    <w:abstractNumId w:val="14"/>
  </w:num>
  <w:num w:numId="12">
    <w:abstractNumId w:val="18"/>
  </w:num>
  <w:num w:numId="13">
    <w:abstractNumId w:val="25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23"/>
  </w:num>
  <w:num w:numId="19">
    <w:abstractNumId w:val="8"/>
  </w:num>
  <w:num w:numId="20">
    <w:abstractNumId w:val="24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4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4"/>
    <w:rsid w:val="0001070A"/>
    <w:rsid w:val="0003662C"/>
    <w:rsid w:val="000939B6"/>
    <w:rsid w:val="000C1C51"/>
    <w:rsid w:val="000D2E3E"/>
    <w:rsid w:val="000E2600"/>
    <w:rsid w:val="000F6CBF"/>
    <w:rsid w:val="00156AF8"/>
    <w:rsid w:val="00161F1D"/>
    <w:rsid w:val="0018482B"/>
    <w:rsid w:val="001C1153"/>
    <w:rsid w:val="00202221"/>
    <w:rsid w:val="0020287D"/>
    <w:rsid w:val="002044BC"/>
    <w:rsid w:val="00212028"/>
    <w:rsid w:val="00263FC3"/>
    <w:rsid w:val="00265698"/>
    <w:rsid w:val="002661CB"/>
    <w:rsid w:val="002D12EB"/>
    <w:rsid w:val="0030509F"/>
    <w:rsid w:val="00337ADA"/>
    <w:rsid w:val="003621D2"/>
    <w:rsid w:val="00396054"/>
    <w:rsid w:val="003B0D5B"/>
    <w:rsid w:val="003E544A"/>
    <w:rsid w:val="00467C1E"/>
    <w:rsid w:val="00491DC9"/>
    <w:rsid w:val="004E6B05"/>
    <w:rsid w:val="00517481"/>
    <w:rsid w:val="0052582B"/>
    <w:rsid w:val="00531007"/>
    <w:rsid w:val="005527EE"/>
    <w:rsid w:val="00554749"/>
    <w:rsid w:val="00563E7A"/>
    <w:rsid w:val="00566B5D"/>
    <w:rsid w:val="00592F43"/>
    <w:rsid w:val="005A5D0A"/>
    <w:rsid w:val="005B01F0"/>
    <w:rsid w:val="005D0DD1"/>
    <w:rsid w:val="005D7B46"/>
    <w:rsid w:val="005E490F"/>
    <w:rsid w:val="005E7BF2"/>
    <w:rsid w:val="00624990"/>
    <w:rsid w:val="00632F2D"/>
    <w:rsid w:val="00665944"/>
    <w:rsid w:val="006C6CE2"/>
    <w:rsid w:val="006D1D92"/>
    <w:rsid w:val="006E7B7B"/>
    <w:rsid w:val="007655EB"/>
    <w:rsid w:val="007B5303"/>
    <w:rsid w:val="007C7A3D"/>
    <w:rsid w:val="008106AF"/>
    <w:rsid w:val="008130E4"/>
    <w:rsid w:val="00833BE4"/>
    <w:rsid w:val="0087361B"/>
    <w:rsid w:val="00874C6C"/>
    <w:rsid w:val="008A6BF2"/>
    <w:rsid w:val="008B639E"/>
    <w:rsid w:val="008D1B36"/>
    <w:rsid w:val="008E562A"/>
    <w:rsid w:val="008F6108"/>
    <w:rsid w:val="00933FA6"/>
    <w:rsid w:val="00950AAC"/>
    <w:rsid w:val="009C0E63"/>
    <w:rsid w:val="009C7035"/>
    <w:rsid w:val="009D4325"/>
    <w:rsid w:val="00A84B31"/>
    <w:rsid w:val="00A86B43"/>
    <w:rsid w:val="00AB07B3"/>
    <w:rsid w:val="00AB62B4"/>
    <w:rsid w:val="00AE084C"/>
    <w:rsid w:val="00AE1C35"/>
    <w:rsid w:val="00B00AC1"/>
    <w:rsid w:val="00B1664F"/>
    <w:rsid w:val="00B3750D"/>
    <w:rsid w:val="00B920F1"/>
    <w:rsid w:val="00B943CB"/>
    <w:rsid w:val="00BA24DB"/>
    <w:rsid w:val="00BD19AA"/>
    <w:rsid w:val="00BD71A0"/>
    <w:rsid w:val="00C00942"/>
    <w:rsid w:val="00C22E2B"/>
    <w:rsid w:val="00C51392"/>
    <w:rsid w:val="00C53722"/>
    <w:rsid w:val="00C55091"/>
    <w:rsid w:val="00C86DC0"/>
    <w:rsid w:val="00CB2173"/>
    <w:rsid w:val="00CB6CC9"/>
    <w:rsid w:val="00CD5877"/>
    <w:rsid w:val="00CE3156"/>
    <w:rsid w:val="00D07E72"/>
    <w:rsid w:val="00D23E5E"/>
    <w:rsid w:val="00D850FC"/>
    <w:rsid w:val="00DA55FC"/>
    <w:rsid w:val="00DA5971"/>
    <w:rsid w:val="00DA7A5F"/>
    <w:rsid w:val="00E2555D"/>
    <w:rsid w:val="00E26170"/>
    <w:rsid w:val="00E43840"/>
    <w:rsid w:val="00E515E4"/>
    <w:rsid w:val="00E9409A"/>
    <w:rsid w:val="00EC1609"/>
    <w:rsid w:val="00EE31AD"/>
    <w:rsid w:val="00EE4268"/>
    <w:rsid w:val="00F23DD2"/>
    <w:rsid w:val="00F5245D"/>
    <w:rsid w:val="00F6793B"/>
    <w:rsid w:val="00F77FBA"/>
    <w:rsid w:val="00F90EB6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6A6195-B368-46BD-B461-4470A14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E4"/>
    <w:pPr>
      <w:ind w:firstLine="720"/>
      <w:jc w:val="center"/>
    </w:pPr>
    <w:rPr>
      <w:lang w:eastAsia="en-US"/>
    </w:rPr>
  </w:style>
  <w:style w:type="paragraph" w:styleId="1">
    <w:name w:val="heading 1"/>
    <w:aliases w:val="ЗаголДДок 1"/>
    <w:basedOn w:val="a"/>
    <w:next w:val="a"/>
    <w:link w:val="10"/>
    <w:uiPriority w:val="99"/>
    <w:qFormat/>
    <w:rsid w:val="009C703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lang w:eastAsia="ru-RU"/>
    </w:rPr>
  </w:style>
  <w:style w:type="paragraph" w:styleId="2">
    <w:name w:val="heading 2"/>
    <w:aliases w:val="ЗаголДДок2"/>
    <w:basedOn w:val="a"/>
    <w:next w:val="a"/>
    <w:link w:val="20"/>
    <w:uiPriority w:val="99"/>
    <w:qFormat/>
    <w:rsid w:val="009C7035"/>
    <w:pPr>
      <w:keepNext/>
      <w:keepLines/>
      <w:spacing w:before="200" w:line="276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eastAsia="ja-JP"/>
    </w:rPr>
  </w:style>
  <w:style w:type="paragraph" w:styleId="3">
    <w:name w:val="heading 3"/>
    <w:aliases w:val="ЗаголД-3"/>
    <w:basedOn w:val="a"/>
    <w:next w:val="a"/>
    <w:link w:val="30"/>
    <w:uiPriority w:val="99"/>
    <w:qFormat/>
    <w:rsid w:val="009C7035"/>
    <w:pPr>
      <w:keepNext/>
      <w:spacing w:before="240" w:after="60"/>
      <w:outlineLvl w:val="2"/>
    </w:pPr>
    <w:rPr>
      <w:rFonts w:ascii="Times New Roman" w:eastAsia="Times New Roman" w:hAnsi="Times New Roman"/>
      <w:b/>
      <w:bCs/>
      <w:i/>
      <w:color w:val="000000"/>
      <w:sz w:val="24"/>
      <w:szCs w:val="26"/>
      <w:lang w:eastAsia="ru-RU"/>
    </w:rPr>
  </w:style>
  <w:style w:type="paragraph" w:styleId="4">
    <w:name w:val="heading 4"/>
    <w:aliases w:val="ЗаголД-4"/>
    <w:basedOn w:val="a"/>
    <w:next w:val="a"/>
    <w:link w:val="40"/>
    <w:uiPriority w:val="99"/>
    <w:qFormat/>
    <w:rsid w:val="009C703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ДДок 1 Знак"/>
    <w:basedOn w:val="a0"/>
    <w:link w:val="1"/>
    <w:uiPriority w:val="99"/>
    <w:locked/>
    <w:rsid w:val="009C7035"/>
    <w:rPr>
      <w:rFonts w:ascii="Times New Roman" w:hAnsi="Times New Roman" w:cs="Times New Roman"/>
      <w:b/>
      <w:color w:val="000000"/>
      <w:sz w:val="20"/>
      <w:lang w:eastAsia="ru-RU"/>
    </w:rPr>
  </w:style>
  <w:style w:type="character" w:customStyle="1" w:styleId="20">
    <w:name w:val="Заголовок 2 Знак"/>
    <w:aliases w:val="ЗаголДДок2 Знак"/>
    <w:basedOn w:val="a0"/>
    <w:link w:val="2"/>
    <w:uiPriority w:val="99"/>
    <w:locked/>
    <w:rsid w:val="009C7035"/>
    <w:rPr>
      <w:rFonts w:ascii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aliases w:val="ЗаголД-3 Знак"/>
    <w:basedOn w:val="a0"/>
    <w:link w:val="3"/>
    <w:uiPriority w:val="99"/>
    <w:locked/>
    <w:rsid w:val="009C7035"/>
    <w:rPr>
      <w:rFonts w:ascii="Times New Roman" w:hAnsi="Times New Roman" w:cs="Times New Roman"/>
      <w:b/>
      <w:i/>
      <w:color w:val="000000"/>
      <w:sz w:val="26"/>
      <w:lang w:eastAsia="ru-RU"/>
    </w:rPr>
  </w:style>
  <w:style w:type="character" w:customStyle="1" w:styleId="40">
    <w:name w:val="Заголовок 4 Знак"/>
    <w:aliases w:val="ЗаголД-4 Знак"/>
    <w:basedOn w:val="a0"/>
    <w:link w:val="4"/>
    <w:uiPriority w:val="99"/>
    <w:locked/>
    <w:rsid w:val="009C7035"/>
    <w:rPr>
      <w:rFonts w:ascii="Calibri" w:hAnsi="Calibri" w:cs="Times New Roman"/>
      <w:b/>
      <w:sz w:val="28"/>
      <w:lang w:eastAsia="ru-RU"/>
    </w:rPr>
  </w:style>
  <w:style w:type="paragraph" w:styleId="a3">
    <w:name w:val="Title"/>
    <w:aliases w:val="Назван-ДД"/>
    <w:basedOn w:val="2"/>
    <w:link w:val="a4"/>
    <w:uiPriority w:val="99"/>
    <w:qFormat/>
    <w:rsid w:val="00FD1A1D"/>
    <w:pPr>
      <w:shd w:val="clear" w:color="auto" w:fill="FFFFFF"/>
      <w:autoSpaceDE w:val="0"/>
      <w:autoSpaceDN w:val="0"/>
      <w:adjustRightInd w:val="0"/>
      <w:ind w:right="-185"/>
    </w:pPr>
    <w:rPr>
      <w:sz w:val="28"/>
    </w:rPr>
  </w:style>
  <w:style w:type="character" w:customStyle="1" w:styleId="a4">
    <w:name w:val="Название Знак"/>
    <w:aliases w:val="Назван-ДД Знак"/>
    <w:basedOn w:val="a0"/>
    <w:link w:val="a3"/>
    <w:uiPriority w:val="99"/>
    <w:locked/>
    <w:rsid w:val="00FD1A1D"/>
    <w:rPr>
      <w:rFonts w:ascii="Times New Roman" w:hAnsi="Times New Roman" w:cs="Times New Roman"/>
      <w:b/>
      <w:color w:val="000000"/>
      <w:sz w:val="26"/>
      <w:shd w:val="clear" w:color="auto" w:fill="FFFFFF"/>
    </w:rPr>
  </w:style>
  <w:style w:type="paragraph" w:customStyle="1" w:styleId="a5">
    <w:name w:val="ТестМой"/>
    <w:basedOn w:val="1"/>
    <w:next w:val="a"/>
    <w:link w:val="a6"/>
    <w:uiPriority w:val="99"/>
    <w:rsid w:val="00FD1A1D"/>
  </w:style>
  <w:style w:type="character" w:customStyle="1" w:styleId="a6">
    <w:name w:val="ТестМой Знак"/>
    <w:basedOn w:val="10"/>
    <w:link w:val="a5"/>
    <w:uiPriority w:val="99"/>
    <w:locked/>
    <w:rsid w:val="00FD1A1D"/>
    <w:rPr>
      <w:rFonts w:ascii="Times New Roman" w:hAnsi="Times New Roman" w:cs="Times New Roman"/>
      <w:b/>
      <w:bCs/>
      <w:color w:val="000000"/>
      <w:sz w:val="32"/>
      <w:szCs w:val="32"/>
      <w:lang w:eastAsia="ru-RU"/>
    </w:rPr>
  </w:style>
  <w:style w:type="table" w:styleId="a7">
    <w:name w:val="Table Grid"/>
    <w:basedOn w:val="a1"/>
    <w:uiPriority w:val="99"/>
    <w:rsid w:val="008130E4"/>
    <w:pPr>
      <w:ind w:firstLine="720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130E4"/>
    <w:pPr>
      <w:ind w:left="720"/>
      <w:contextualSpacing/>
    </w:pPr>
  </w:style>
  <w:style w:type="character" w:styleId="a9">
    <w:name w:val="Hyperlink"/>
    <w:basedOn w:val="a0"/>
    <w:uiPriority w:val="99"/>
    <w:rsid w:val="005E7BF2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rsid w:val="0001070A"/>
    <w:pPr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1070A"/>
    <w:rPr>
      <w:rFonts w:ascii="Arial" w:eastAsia="SimSun" w:hAnsi="Arial" w:cs="Arial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rsid w:val="0001070A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810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06AF"/>
    <w:rPr>
      <w:rFonts w:cs="Times New Roman"/>
    </w:rPr>
  </w:style>
  <w:style w:type="paragraph" w:styleId="af">
    <w:name w:val="footer"/>
    <w:basedOn w:val="a"/>
    <w:link w:val="af0"/>
    <w:uiPriority w:val="99"/>
    <w:rsid w:val="008106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106AF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249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249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1C51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C1C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schania.ru/organizations/tsentrobank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Демидов Дмитрий Николаевич</dc:creator>
  <cp:keywords/>
  <dc:description/>
  <cp:lastModifiedBy>Олейниченко Олег Иванович</cp:lastModifiedBy>
  <cp:revision>2</cp:revision>
  <cp:lastPrinted>2016-11-02T09:47:00Z</cp:lastPrinted>
  <dcterms:created xsi:type="dcterms:W3CDTF">2016-11-18T11:38:00Z</dcterms:created>
  <dcterms:modified xsi:type="dcterms:W3CDTF">2016-11-18T11:38:00Z</dcterms:modified>
</cp:coreProperties>
</file>