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D544" w14:textId="77777777" w:rsidR="00691A54" w:rsidRDefault="00691A54" w:rsidP="00691A5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55197A4D" w14:textId="77777777" w:rsidR="00691A54" w:rsidRDefault="00691A54" w:rsidP="00691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заявки по результатам демонстрационного экзамена в Программу признания </w:t>
      </w:r>
    </w:p>
    <w:p w14:paraId="4D75CBB1" w14:textId="77777777" w:rsidR="00691A54" w:rsidRDefault="00691A54" w:rsidP="00691A54">
      <w:pPr>
        <w:keepNext/>
        <w:tabs>
          <w:tab w:val="left" w:pos="2868"/>
        </w:tabs>
        <w:ind w:left="284"/>
        <w:outlineLvl w:val="5"/>
        <w:rPr>
          <w:i/>
          <w:iCs/>
        </w:rPr>
      </w:pPr>
      <w:r>
        <w:rPr>
          <w:i/>
          <w:iCs/>
        </w:rPr>
        <w:t xml:space="preserve">На бланке организации-заявителя </w:t>
      </w:r>
      <w:r>
        <w:rPr>
          <w:rFonts w:eastAsia="Times New Roman" w:cs="Times New Roman"/>
          <w:i/>
          <w:szCs w:val="28"/>
        </w:rPr>
        <w:t>с номером и датой</w:t>
      </w:r>
    </w:p>
    <w:p w14:paraId="3B141879" w14:textId="77777777" w:rsidR="00691A54" w:rsidRDefault="00691A54" w:rsidP="00691A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Члену Правления РСПП,</w:t>
      </w:r>
    </w:p>
    <w:p w14:paraId="0CFBA543" w14:textId="77777777" w:rsidR="00691A54" w:rsidRDefault="00691A54" w:rsidP="00691A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 СПКФР</w:t>
      </w:r>
    </w:p>
    <w:p w14:paraId="2CFFC3DF" w14:textId="77777777" w:rsidR="00691A54" w:rsidRDefault="00691A54" w:rsidP="00691A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Маштакеевой</w:t>
      </w:r>
      <w:proofErr w:type="spellEnd"/>
    </w:p>
    <w:p w14:paraId="6B0A1541" w14:textId="77777777" w:rsidR="00691A54" w:rsidRDefault="00691A54" w:rsidP="00691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CDE573F" w14:textId="77777777" w:rsidR="00691A54" w:rsidRDefault="00691A54" w:rsidP="0069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_____________________________(</w:t>
      </w:r>
      <w:r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) информирует о готовности принять участие в «Программе признания результатов обучения, систем сертификации и оценочных мероприятий, направленных на освоение профессиональных компетенций в области профессиональной деятельности, в независимой оценке квалификации СПКФР» в 202_ году.</w:t>
      </w:r>
    </w:p>
    <w:p w14:paraId="78C5F6CE" w14:textId="77777777" w:rsidR="00691A54" w:rsidRDefault="00691A54" w:rsidP="0069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студентов – участников демонстрационного экзамена, соответствующих требованиям Программы признания, ___ человек всего, в том числе:</w:t>
      </w:r>
    </w:p>
    <w:p w14:paraId="5D9A44D4" w14:textId="77777777" w:rsidR="00691A54" w:rsidRDefault="00691A54" w:rsidP="00691A5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«Банковское дело» ____ человек. </w:t>
      </w:r>
    </w:p>
    <w:p w14:paraId="024F6CEF" w14:textId="77777777" w:rsidR="00691A54" w:rsidRDefault="00691A54" w:rsidP="00691A5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«Бухгалтер» _____ человек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2C03A" w14:textId="77777777" w:rsidR="00691A54" w:rsidRDefault="00691A54" w:rsidP="00691A5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  .</w:t>
      </w:r>
    </w:p>
    <w:p w14:paraId="36653BC7" w14:textId="77777777" w:rsidR="00691A54" w:rsidRDefault="00691A54" w:rsidP="00691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завершения демонстрационного экзамена по направленностям:</w:t>
      </w:r>
    </w:p>
    <w:p w14:paraId="64B30F71" w14:textId="77777777" w:rsidR="00691A54" w:rsidRDefault="00691A54" w:rsidP="00691A54">
      <w:pPr>
        <w:pStyle w:val="a7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</w:t>
      </w:r>
    </w:p>
    <w:p w14:paraId="44644D33" w14:textId="77777777" w:rsidR="00691A54" w:rsidRDefault="00691A54" w:rsidP="00691A54">
      <w:pPr>
        <w:pStyle w:val="a7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</w:t>
      </w:r>
    </w:p>
    <w:p w14:paraId="56F26DA0" w14:textId="77777777" w:rsidR="00691A54" w:rsidRDefault="00691A54" w:rsidP="00691A54">
      <w:pPr>
        <w:pStyle w:val="a7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14:paraId="2D6473A2" w14:textId="77777777" w:rsidR="00691A54" w:rsidRDefault="00691A54" w:rsidP="00691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1B4E5E5" w14:textId="77777777" w:rsidR="00691A54" w:rsidRDefault="00691A54" w:rsidP="00691A5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выпускниках, успешно прошедших ГИА на ___ л.</w:t>
      </w:r>
    </w:p>
    <w:p w14:paraId="13E44614" w14:textId="77777777" w:rsidR="00691A54" w:rsidRDefault="00691A54" w:rsidP="00691A5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выпускников на обработку персональных данных на___ л.</w:t>
      </w:r>
    </w:p>
    <w:p w14:paraId="37613679" w14:textId="77777777" w:rsidR="00691A54" w:rsidRDefault="00691A54" w:rsidP="00691A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739C32" w14:textId="77777777" w:rsidR="00691A54" w:rsidRDefault="00691A54" w:rsidP="00691A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Должность руководителя                        подпись                          ФИО</w:t>
      </w:r>
    </w:p>
    <w:p w14:paraId="193BF4A5" w14:textId="77777777" w:rsidR="00691A54" w:rsidRDefault="00691A54" w:rsidP="00691A5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печать</w:t>
      </w:r>
    </w:p>
    <w:p w14:paraId="45D000DF" w14:textId="77777777" w:rsidR="009D7AE5" w:rsidRDefault="009D7AE5"/>
    <w:sectPr w:rsidR="009D7AE5" w:rsidSect="00691A54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6711" w14:textId="77777777" w:rsidR="00FE5FB2" w:rsidRDefault="00FE5FB2" w:rsidP="00691A54">
      <w:pPr>
        <w:spacing w:after="0" w:line="240" w:lineRule="auto"/>
      </w:pPr>
      <w:r>
        <w:separator/>
      </w:r>
    </w:p>
  </w:endnote>
  <w:endnote w:type="continuationSeparator" w:id="0">
    <w:p w14:paraId="5D77B07F" w14:textId="77777777" w:rsidR="00FE5FB2" w:rsidRDefault="00FE5FB2" w:rsidP="0069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3358" w14:textId="77777777" w:rsidR="00FE5FB2" w:rsidRDefault="00FE5FB2" w:rsidP="00691A54">
      <w:pPr>
        <w:spacing w:after="0" w:line="240" w:lineRule="auto"/>
      </w:pPr>
      <w:r>
        <w:separator/>
      </w:r>
    </w:p>
  </w:footnote>
  <w:footnote w:type="continuationSeparator" w:id="0">
    <w:p w14:paraId="345AA315" w14:textId="77777777" w:rsidR="00FE5FB2" w:rsidRDefault="00FE5FB2" w:rsidP="00691A54">
      <w:pPr>
        <w:spacing w:after="0" w:line="240" w:lineRule="auto"/>
      </w:pPr>
      <w:r>
        <w:continuationSeparator/>
      </w:r>
    </w:p>
  </w:footnote>
  <w:footnote w:id="1">
    <w:p w14:paraId="2C25268C" w14:textId="77777777" w:rsidR="00691A54" w:rsidRDefault="00691A54" w:rsidP="00691A54">
      <w:pPr>
        <w:pStyle w:val="ad"/>
      </w:pPr>
      <w:r>
        <w:rPr>
          <w:rStyle w:val="af"/>
        </w:rPr>
        <w:footnoteRef/>
      </w:r>
      <w:r>
        <w:t xml:space="preserve"> Указываются направленности, по которым организация выражает готовность принять участие в Программе, только профильного уровня. Обращаем внимание, что сфера полномочий СПКФР по признанию результатов демонстрационного экзамена определена перечнем профессиональных стандартов, закреплённых за СПКФР и размещенных на официальном сайте </w:t>
      </w:r>
      <w:hyperlink r:id="rId1" w:tooltip="https://asprof.ru/prof-standarts/reestr-razrabatyvaemyh-ps" w:history="1">
        <w:r>
          <w:rPr>
            <w:rStyle w:val="ac"/>
          </w:rPr>
          <w:t>https://asprof.ru/prof-standarts/reestr-razrabatyvaemyh-ps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6C8"/>
    <w:multiLevelType w:val="hybridMultilevel"/>
    <w:tmpl w:val="600E8F2E"/>
    <w:lvl w:ilvl="0" w:tplc="4582D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622980">
      <w:start w:val="1"/>
      <w:numFmt w:val="lowerLetter"/>
      <w:lvlText w:val="%2."/>
      <w:lvlJc w:val="left"/>
      <w:pPr>
        <w:ind w:left="1440" w:hanging="360"/>
      </w:pPr>
    </w:lvl>
    <w:lvl w:ilvl="2" w:tplc="9BC2E056">
      <w:start w:val="1"/>
      <w:numFmt w:val="lowerRoman"/>
      <w:lvlText w:val="%3."/>
      <w:lvlJc w:val="right"/>
      <w:pPr>
        <w:ind w:left="2160" w:hanging="180"/>
      </w:pPr>
    </w:lvl>
    <w:lvl w:ilvl="3" w:tplc="EF0C23C2">
      <w:start w:val="1"/>
      <w:numFmt w:val="decimal"/>
      <w:lvlText w:val="%4."/>
      <w:lvlJc w:val="left"/>
      <w:pPr>
        <w:ind w:left="2880" w:hanging="360"/>
      </w:pPr>
    </w:lvl>
    <w:lvl w:ilvl="4" w:tplc="432A31F0">
      <w:start w:val="1"/>
      <w:numFmt w:val="lowerLetter"/>
      <w:lvlText w:val="%5."/>
      <w:lvlJc w:val="left"/>
      <w:pPr>
        <w:ind w:left="3600" w:hanging="360"/>
      </w:pPr>
    </w:lvl>
    <w:lvl w:ilvl="5" w:tplc="2196DAF8">
      <w:start w:val="1"/>
      <w:numFmt w:val="lowerRoman"/>
      <w:lvlText w:val="%6."/>
      <w:lvlJc w:val="right"/>
      <w:pPr>
        <w:ind w:left="4320" w:hanging="180"/>
      </w:pPr>
    </w:lvl>
    <w:lvl w:ilvl="6" w:tplc="E57AFEB4">
      <w:start w:val="1"/>
      <w:numFmt w:val="decimal"/>
      <w:lvlText w:val="%7."/>
      <w:lvlJc w:val="left"/>
      <w:pPr>
        <w:ind w:left="5040" w:hanging="360"/>
      </w:pPr>
    </w:lvl>
    <w:lvl w:ilvl="7" w:tplc="F9667A0C">
      <w:start w:val="1"/>
      <w:numFmt w:val="lowerLetter"/>
      <w:lvlText w:val="%8."/>
      <w:lvlJc w:val="left"/>
      <w:pPr>
        <w:ind w:left="5760" w:hanging="360"/>
      </w:pPr>
    </w:lvl>
    <w:lvl w:ilvl="8" w:tplc="993652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7EA6"/>
    <w:multiLevelType w:val="hybridMultilevel"/>
    <w:tmpl w:val="05EEC832"/>
    <w:lvl w:ilvl="0" w:tplc="B55AD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7D2459C">
      <w:start w:val="1"/>
      <w:numFmt w:val="lowerLetter"/>
      <w:lvlText w:val="%2."/>
      <w:lvlJc w:val="left"/>
      <w:pPr>
        <w:ind w:left="1789" w:hanging="360"/>
      </w:pPr>
    </w:lvl>
    <w:lvl w:ilvl="2" w:tplc="DC66B5BE">
      <w:start w:val="1"/>
      <w:numFmt w:val="lowerRoman"/>
      <w:lvlText w:val="%3."/>
      <w:lvlJc w:val="right"/>
      <w:pPr>
        <w:ind w:left="2509" w:hanging="180"/>
      </w:pPr>
    </w:lvl>
    <w:lvl w:ilvl="3" w:tplc="D070E4A4">
      <w:start w:val="1"/>
      <w:numFmt w:val="decimal"/>
      <w:lvlText w:val="%4."/>
      <w:lvlJc w:val="left"/>
      <w:pPr>
        <w:ind w:left="3229" w:hanging="360"/>
      </w:pPr>
    </w:lvl>
    <w:lvl w:ilvl="4" w:tplc="2C7845B8">
      <w:start w:val="1"/>
      <w:numFmt w:val="lowerLetter"/>
      <w:lvlText w:val="%5."/>
      <w:lvlJc w:val="left"/>
      <w:pPr>
        <w:ind w:left="3949" w:hanging="360"/>
      </w:pPr>
    </w:lvl>
    <w:lvl w:ilvl="5" w:tplc="2AFA3078">
      <w:start w:val="1"/>
      <w:numFmt w:val="lowerRoman"/>
      <w:lvlText w:val="%6."/>
      <w:lvlJc w:val="right"/>
      <w:pPr>
        <w:ind w:left="4669" w:hanging="180"/>
      </w:pPr>
    </w:lvl>
    <w:lvl w:ilvl="6" w:tplc="B4189A3E">
      <w:start w:val="1"/>
      <w:numFmt w:val="decimal"/>
      <w:lvlText w:val="%7."/>
      <w:lvlJc w:val="left"/>
      <w:pPr>
        <w:ind w:left="5389" w:hanging="360"/>
      </w:pPr>
    </w:lvl>
    <w:lvl w:ilvl="7" w:tplc="E1448F0A">
      <w:start w:val="1"/>
      <w:numFmt w:val="lowerLetter"/>
      <w:lvlText w:val="%8."/>
      <w:lvlJc w:val="left"/>
      <w:pPr>
        <w:ind w:left="6109" w:hanging="360"/>
      </w:pPr>
    </w:lvl>
    <w:lvl w:ilvl="8" w:tplc="0AEC40C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8863A4"/>
    <w:multiLevelType w:val="hybridMultilevel"/>
    <w:tmpl w:val="9C501154"/>
    <w:lvl w:ilvl="0" w:tplc="35AEC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B25FBE">
      <w:start w:val="1"/>
      <w:numFmt w:val="lowerLetter"/>
      <w:lvlText w:val="%2."/>
      <w:lvlJc w:val="left"/>
      <w:pPr>
        <w:ind w:left="1789" w:hanging="360"/>
      </w:pPr>
    </w:lvl>
    <w:lvl w:ilvl="2" w:tplc="885A4DBC">
      <w:start w:val="1"/>
      <w:numFmt w:val="lowerRoman"/>
      <w:lvlText w:val="%3."/>
      <w:lvlJc w:val="right"/>
      <w:pPr>
        <w:ind w:left="2509" w:hanging="180"/>
      </w:pPr>
    </w:lvl>
    <w:lvl w:ilvl="3" w:tplc="B420C5CC">
      <w:start w:val="1"/>
      <w:numFmt w:val="decimal"/>
      <w:lvlText w:val="%4."/>
      <w:lvlJc w:val="left"/>
      <w:pPr>
        <w:ind w:left="3229" w:hanging="360"/>
      </w:pPr>
    </w:lvl>
    <w:lvl w:ilvl="4" w:tplc="D1DEC482">
      <w:start w:val="1"/>
      <w:numFmt w:val="lowerLetter"/>
      <w:lvlText w:val="%5."/>
      <w:lvlJc w:val="left"/>
      <w:pPr>
        <w:ind w:left="3949" w:hanging="360"/>
      </w:pPr>
    </w:lvl>
    <w:lvl w:ilvl="5" w:tplc="4592417E">
      <w:start w:val="1"/>
      <w:numFmt w:val="lowerRoman"/>
      <w:lvlText w:val="%6."/>
      <w:lvlJc w:val="right"/>
      <w:pPr>
        <w:ind w:left="4669" w:hanging="180"/>
      </w:pPr>
    </w:lvl>
    <w:lvl w:ilvl="6" w:tplc="C8867480">
      <w:start w:val="1"/>
      <w:numFmt w:val="decimal"/>
      <w:lvlText w:val="%7."/>
      <w:lvlJc w:val="left"/>
      <w:pPr>
        <w:ind w:left="5389" w:hanging="360"/>
      </w:pPr>
    </w:lvl>
    <w:lvl w:ilvl="7" w:tplc="ED986614">
      <w:start w:val="1"/>
      <w:numFmt w:val="lowerLetter"/>
      <w:lvlText w:val="%8."/>
      <w:lvlJc w:val="left"/>
      <w:pPr>
        <w:ind w:left="6109" w:hanging="360"/>
      </w:pPr>
    </w:lvl>
    <w:lvl w:ilvl="8" w:tplc="99D61E8C">
      <w:start w:val="1"/>
      <w:numFmt w:val="lowerRoman"/>
      <w:lvlText w:val="%9."/>
      <w:lvlJc w:val="right"/>
      <w:pPr>
        <w:ind w:left="6829" w:hanging="180"/>
      </w:pPr>
    </w:lvl>
  </w:abstractNum>
  <w:num w:numId="1" w16cid:durableId="166680717">
    <w:abstractNumId w:val="1"/>
  </w:num>
  <w:num w:numId="2" w16cid:durableId="1387415548">
    <w:abstractNumId w:val="0"/>
  </w:num>
  <w:num w:numId="3" w16cid:durableId="163047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F3"/>
    <w:rsid w:val="00691A54"/>
    <w:rsid w:val="009D7AE5"/>
    <w:rsid w:val="00AA618B"/>
    <w:rsid w:val="00BD3BF3"/>
    <w:rsid w:val="00D71D5C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AB65-6351-4A7B-8BCC-02D6B7A5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5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3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3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3B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3B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3B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3B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3B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3B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3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3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3B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3B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3B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3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3B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3BF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1A54"/>
    <w:rPr>
      <w:color w:val="467886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691A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91A5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691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prof.ru/prof-standarts/reestr-razrabatyvaemyh-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Валерия Айбасовна</dc:creator>
  <cp:keywords/>
  <dc:description/>
  <cp:lastModifiedBy>Иванова Валерия Айбасовна</cp:lastModifiedBy>
  <cp:revision>2</cp:revision>
  <dcterms:created xsi:type="dcterms:W3CDTF">2025-04-01T04:23:00Z</dcterms:created>
  <dcterms:modified xsi:type="dcterms:W3CDTF">2025-04-01T04:23:00Z</dcterms:modified>
</cp:coreProperties>
</file>