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56B38" w14:textId="77777777" w:rsidR="00094059" w:rsidRDefault="00094059" w:rsidP="00094059">
      <w:pPr>
        <w:widowControl w:val="0"/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3.3</w:t>
      </w:r>
    </w:p>
    <w:p w14:paraId="75BF226D" w14:textId="77777777" w:rsidR="00094059" w:rsidRDefault="00094059" w:rsidP="00094059">
      <w:pPr>
        <w:widowControl w:val="0"/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Типовое соглашение о сотрудничестве между СПКФР и Участником – организатором оценочного мероприятия</w:t>
      </w:r>
    </w:p>
    <w:p w14:paraId="40989CB2" w14:textId="77777777" w:rsidR="00094059" w:rsidRDefault="00094059" w:rsidP="000940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C01E20" w14:textId="77777777" w:rsidR="00094059" w:rsidRDefault="00094059" w:rsidP="000940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СОГЛАШЕНИЕ О СОТРУДНИЧЕСТВЕ</w:t>
      </w:r>
    </w:p>
    <w:p w14:paraId="1A5073B7" w14:textId="77777777" w:rsidR="00094059" w:rsidRDefault="00094059" w:rsidP="00094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МЕЖДУ СПКФР И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наименование организации-Участника</w:t>
      </w:r>
    </w:p>
    <w:p w14:paraId="1B73EEE7" w14:textId="77777777" w:rsidR="00094059" w:rsidRDefault="00094059" w:rsidP="00094059">
      <w:pPr>
        <w:pStyle w:val="ae"/>
        <w:ind w:firstLine="22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9A0C8F8" w14:textId="77777777" w:rsidR="00094059" w:rsidRDefault="00094059" w:rsidP="00094059">
      <w:pPr>
        <w:shd w:val="clear" w:color="auto" w:fill="FFFFFF"/>
        <w:tabs>
          <w:tab w:val="left" w:pos="60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Москва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 202____г.</w:t>
      </w:r>
    </w:p>
    <w:p w14:paraId="384A9CA6" w14:textId="77777777" w:rsidR="00094059" w:rsidRDefault="00094059" w:rsidP="00094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1685BE1" w14:textId="77777777" w:rsidR="00094059" w:rsidRDefault="00094059" w:rsidP="0009405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Ассоциация участников финансового рынка «Совет по профессиональным квалификациям финансового рынка» и именуемая в дальнейшем СПКФР в лице Генерального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Маштакеевой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Каримовны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__________________, в лице ____________________, действующего на основании _________________, с другой стороны, совместно именуемые «Стороны», </w:t>
      </w: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заключили настоящее </w:t>
      </w:r>
      <w:r>
        <w:rPr>
          <w:rFonts w:ascii="Times New Roman" w:hAnsi="Times New Roman" w:cs="Times New Roman"/>
          <w:sz w:val="24"/>
          <w:szCs w:val="24"/>
        </w:rPr>
        <w:t xml:space="preserve">соглашение с целью совместной реализации мероприятий по развитию Национальной системы квалификаций и Программы признания результатов обучения, систем сертификации и оценочных мероприятий, направленных на освоение профессиональных компетенций в области профессиональной деятельности, в независимой оценке квалификации (далее – Программа признания). </w:t>
      </w:r>
    </w:p>
    <w:p w14:paraId="3B999CD5" w14:textId="77777777" w:rsidR="00094059" w:rsidRDefault="00094059" w:rsidP="000940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0F2265E8" w14:textId="77777777" w:rsidR="00094059" w:rsidRDefault="00094059" w:rsidP="000940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1. Предмет Соглашения</w:t>
      </w:r>
    </w:p>
    <w:p w14:paraId="35AC368B" w14:textId="77777777" w:rsidR="00094059" w:rsidRDefault="00094059" w:rsidP="000940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B5545B" w14:textId="77777777" w:rsidR="00094059" w:rsidRDefault="00094059" w:rsidP="00094059">
      <w:pPr>
        <w:pStyle w:val="af0"/>
        <w:tabs>
          <w:tab w:val="num" w:pos="1080"/>
        </w:tabs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Сотрудничество</w:t>
      </w:r>
      <w:r>
        <w:rPr>
          <w:rFonts w:ascii="Times New Roman" w:hAnsi="Times New Roman"/>
          <w:color w:val="333333"/>
          <w:sz w:val="24"/>
          <w:szCs w:val="24"/>
        </w:rPr>
        <w:t xml:space="preserve"> в организационной, </w:t>
      </w:r>
      <w:r>
        <w:rPr>
          <w:rFonts w:ascii="Times New Roman" w:hAnsi="Times New Roman"/>
          <w:sz w:val="24"/>
          <w:szCs w:val="24"/>
        </w:rPr>
        <w:t>экспертной и образовательной деятельности, направленное на развитие Национальной системы квалификаций в сфере СПКФР.</w:t>
      </w:r>
    </w:p>
    <w:p w14:paraId="0971E314" w14:textId="77777777" w:rsidR="00094059" w:rsidRDefault="00094059" w:rsidP="00094059">
      <w:pPr>
        <w:pStyle w:val="af0"/>
        <w:tabs>
          <w:tab w:val="num" w:pos="1080"/>
        </w:tabs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Организация взаимодействия между Сторонами для реализации Программы признания.</w:t>
      </w:r>
    </w:p>
    <w:p w14:paraId="71213CB2" w14:textId="77777777" w:rsidR="00094059" w:rsidRDefault="00094059" w:rsidP="00094059">
      <w:pPr>
        <w:pStyle w:val="af0"/>
        <w:tabs>
          <w:tab w:val="num" w:pos="1080"/>
        </w:tabs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Содействие информационному, экспертному и организационному обеспечению проводимых каждой из Сторон мероприятий, направленных на достижение цели Соглашения.</w:t>
      </w:r>
    </w:p>
    <w:p w14:paraId="23226EFA" w14:textId="77777777" w:rsidR="00094059" w:rsidRDefault="00094059" w:rsidP="00094059">
      <w:pPr>
        <w:pStyle w:val="af0"/>
        <w:tabs>
          <w:tab w:val="num" w:pos="1080"/>
        </w:tabs>
        <w:ind w:firstLine="340"/>
        <w:jc w:val="both"/>
        <w:rPr>
          <w:rFonts w:ascii="Times New Roman" w:hAnsi="Times New Roman"/>
          <w:sz w:val="24"/>
          <w:szCs w:val="24"/>
        </w:rPr>
      </w:pPr>
    </w:p>
    <w:p w14:paraId="7B083F77" w14:textId="77777777" w:rsidR="00094059" w:rsidRDefault="00094059" w:rsidP="000940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2. Формы реализации сотрудничества</w:t>
      </w:r>
    </w:p>
    <w:p w14:paraId="06779F7C" w14:textId="77777777" w:rsidR="00094059" w:rsidRDefault="00094059" w:rsidP="00094059">
      <w:pPr>
        <w:pStyle w:val="af0"/>
        <w:tabs>
          <w:tab w:val="num" w:pos="1080"/>
        </w:tabs>
        <w:ind w:firstLine="340"/>
        <w:jc w:val="both"/>
        <w:rPr>
          <w:rFonts w:ascii="Times New Roman" w:hAnsi="Times New Roman"/>
          <w:sz w:val="24"/>
          <w:szCs w:val="24"/>
        </w:rPr>
      </w:pPr>
    </w:p>
    <w:p w14:paraId="362E1736" w14:textId="77777777" w:rsidR="00094059" w:rsidRDefault="00094059" w:rsidP="00094059">
      <w:pPr>
        <w:pStyle w:val="af0"/>
        <w:tabs>
          <w:tab w:val="num" w:pos="1080"/>
        </w:tabs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Сотрудничество в рамках настоящего Соглашения может реализовываться в следующих формах:</w:t>
      </w:r>
    </w:p>
    <w:p w14:paraId="213D512E" w14:textId="77777777" w:rsidR="00094059" w:rsidRDefault="00094059" w:rsidP="00094059">
      <w:pPr>
        <w:pStyle w:val="af0"/>
        <w:tabs>
          <w:tab w:val="num" w:pos="1080"/>
        </w:tabs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совместных форумов, конференций, семинаров, рабочих встреч и других мероприятий,</w:t>
      </w:r>
    </w:p>
    <w:p w14:paraId="48600E07" w14:textId="77777777" w:rsidR="00094059" w:rsidRDefault="00094059" w:rsidP="00094059">
      <w:pPr>
        <w:pStyle w:val="af0"/>
        <w:tabs>
          <w:tab w:val="num" w:pos="1080"/>
        </w:tabs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 обучающихся к работе в реальном секторе экономики и на финансовых рынках;</w:t>
      </w:r>
    </w:p>
    <w:p w14:paraId="280704DA" w14:textId="77777777" w:rsidR="00094059" w:rsidRDefault="00094059" w:rsidP="00094059">
      <w:pPr>
        <w:pStyle w:val="af0"/>
        <w:tabs>
          <w:tab w:val="num" w:pos="1080"/>
        </w:tabs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 экспертных мероприятиях;</w:t>
      </w:r>
    </w:p>
    <w:p w14:paraId="3051DEA9" w14:textId="77777777" w:rsidR="00094059" w:rsidRDefault="00094059" w:rsidP="00094059">
      <w:pPr>
        <w:pStyle w:val="af0"/>
        <w:tabs>
          <w:tab w:val="num" w:pos="1080"/>
        </w:tabs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размещение информации, касающейся деятельности Сторон на сайтах и информационных стендах Сторон.</w:t>
      </w:r>
    </w:p>
    <w:p w14:paraId="4FD7CD77" w14:textId="77777777" w:rsidR="00094059" w:rsidRDefault="00094059" w:rsidP="00094059">
      <w:pPr>
        <w:pStyle w:val="af0"/>
        <w:tabs>
          <w:tab w:val="num" w:pos="1080"/>
        </w:tabs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Сотрудничество может осуществляться также в иных взаимосогласованных формах, обеспечивающих достижение целей настоящего Соглашения.</w:t>
      </w:r>
    </w:p>
    <w:p w14:paraId="24F2206E" w14:textId="77777777" w:rsidR="00094059" w:rsidRDefault="00094059" w:rsidP="000940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77D2D966" w14:textId="77777777" w:rsidR="00094059" w:rsidRDefault="00094059" w:rsidP="000940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3. Условия сотрудничества</w:t>
      </w:r>
    </w:p>
    <w:p w14:paraId="6EEB1C28" w14:textId="77777777" w:rsidR="00094059" w:rsidRDefault="00094059" w:rsidP="000940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CA41F58" w14:textId="77777777" w:rsidR="00094059" w:rsidRDefault="00094059" w:rsidP="000940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реализации настоящего Соглашения Стороны в пределах своей компетенции принимают следующие условия сотрудничества:</w:t>
      </w:r>
    </w:p>
    <w:p w14:paraId="4F5353B3" w14:textId="77777777" w:rsidR="00094059" w:rsidRDefault="00094059" w:rsidP="000940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 рамках исполнения настоящего Соглашения взаимодействовать конструктивно, добросовестно и целеустремленно.</w:t>
      </w:r>
    </w:p>
    <w:p w14:paraId="4ABEE6F9" w14:textId="77777777" w:rsidR="00094059" w:rsidRDefault="00094059" w:rsidP="000940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Сотрудничество, проводимое в рамках настоящего Соглашения, осуществляется без взаимных финансовых обязательств Сторон на безвозмездной основе.</w:t>
      </w:r>
    </w:p>
    <w:p w14:paraId="18AFBC58" w14:textId="77777777" w:rsidR="00094059" w:rsidRDefault="00094059" w:rsidP="000940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8D9464D" w14:textId="77777777" w:rsidR="00094059" w:rsidRDefault="00094059" w:rsidP="0009405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Обязанности сторон</w:t>
      </w:r>
    </w:p>
    <w:p w14:paraId="326AB2A5" w14:textId="77777777" w:rsidR="00094059" w:rsidRDefault="00094059" w:rsidP="00094059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42542009" w14:textId="77777777" w:rsidR="00094059" w:rsidRDefault="00094059" w:rsidP="000940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настоящего Соглашения Стороны обязуются:</w:t>
      </w:r>
    </w:p>
    <w:p w14:paraId="305DC6AC" w14:textId="77777777" w:rsidR="00094059" w:rsidRDefault="00094059" w:rsidP="000940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 Не представлять третьим лицам материалы, полученные от договаривающейся стороны.</w:t>
      </w:r>
    </w:p>
    <w:p w14:paraId="189B8051" w14:textId="77777777" w:rsidR="00094059" w:rsidRDefault="00094059" w:rsidP="000940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Проводить совместную организацию мероприятий, обеспечивающих достижение целей Соглашения, с привлечением работников, экспертов, консультантов и деловых партнеров Сторон.</w:t>
      </w:r>
    </w:p>
    <w:p w14:paraId="20965003" w14:textId="77777777" w:rsidR="00094059" w:rsidRDefault="00094059" w:rsidP="000940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Своевременно предоставлять друг другу имеющиеся в распоряжении Сторон информацию, документы, материалы, в том числе с целью поддержки администрирования официальных сайтов и социальных сетей Сторон, актуализации новостных блоков, анонсирования мероприятий, ведения специализированных рубрик, не содержащую сведений, составляющих коммерческую и государственную тайну.</w:t>
      </w:r>
    </w:p>
    <w:p w14:paraId="4188397D" w14:textId="77777777" w:rsidR="00094059" w:rsidRDefault="00094059" w:rsidP="000940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Своевременное информирование обучающихся и работников о содержании и мероприятиях Программы признания в согласованных формах.</w:t>
      </w:r>
    </w:p>
    <w:p w14:paraId="2212454E" w14:textId="77777777" w:rsidR="00094059" w:rsidRDefault="00094059" w:rsidP="000940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1F99375" w14:textId="77777777" w:rsidR="00094059" w:rsidRDefault="00094059" w:rsidP="000940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5. Прочие условия</w:t>
      </w:r>
    </w:p>
    <w:p w14:paraId="4E9ACC57" w14:textId="77777777" w:rsidR="00094059" w:rsidRDefault="00094059" w:rsidP="00094059">
      <w:pPr>
        <w:pStyle w:val="af0"/>
        <w:tabs>
          <w:tab w:val="num" w:pos="1080"/>
        </w:tabs>
        <w:ind w:firstLine="340"/>
        <w:jc w:val="both"/>
        <w:rPr>
          <w:rFonts w:ascii="Times New Roman" w:hAnsi="Times New Roman"/>
          <w:sz w:val="24"/>
          <w:szCs w:val="24"/>
        </w:rPr>
      </w:pPr>
    </w:p>
    <w:p w14:paraId="239E0178" w14:textId="77777777" w:rsidR="00094059" w:rsidRDefault="00094059" w:rsidP="00094059">
      <w:pPr>
        <w:pStyle w:val="af0"/>
        <w:tabs>
          <w:tab w:val="num" w:pos="1080"/>
        </w:tabs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Настоящее Соглашение заключается на неопределённый срок и вступает в силу с момента подписания его Сторонами.</w:t>
      </w:r>
    </w:p>
    <w:p w14:paraId="7FAB2697" w14:textId="77777777" w:rsidR="00094059" w:rsidRDefault="00094059" w:rsidP="00094059">
      <w:pPr>
        <w:pStyle w:val="af0"/>
        <w:tabs>
          <w:tab w:val="num" w:pos="1080"/>
        </w:tabs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Положения настоящего Соглашения могут быть изменены или дополнены по согласованию Сторон, оформленному в письменной форме и подписанному уполномоченными представителями Сторон.</w:t>
      </w:r>
    </w:p>
    <w:p w14:paraId="63F4726D" w14:textId="77777777" w:rsidR="00094059" w:rsidRDefault="00094059" w:rsidP="00094059">
      <w:pPr>
        <w:pStyle w:val="af0"/>
        <w:tabs>
          <w:tab w:val="num" w:pos="1080"/>
        </w:tabs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Каждая из Сторон может расторгнуть Соглашение, письменно уведомив об этом другую Сторону не менее чем за один месяц до предполагаемой даты расторжения.</w:t>
      </w:r>
    </w:p>
    <w:p w14:paraId="33D6BE4D" w14:textId="77777777" w:rsidR="00094059" w:rsidRDefault="00094059" w:rsidP="00094059">
      <w:pPr>
        <w:pStyle w:val="af0"/>
        <w:tabs>
          <w:tab w:val="num" w:pos="1080"/>
        </w:tabs>
        <w:ind w:firstLine="340"/>
        <w:jc w:val="both"/>
        <w:rPr>
          <w:rFonts w:ascii="Times New Roman" w:hAnsi="Times New Roman"/>
          <w:sz w:val="24"/>
          <w:szCs w:val="24"/>
        </w:rPr>
      </w:pPr>
    </w:p>
    <w:p w14:paraId="504F6FBB" w14:textId="77777777" w:rsidR="00094059" w:rsidRDefault="00094059" w:rsidP="00094059">
      <w:pPr>
        <w:pStyle w:val="af0"/>
        <w:tabs>
          <w:tab w:val="num" w:pos="1080"/>
        </w:tabs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Соглашение составлено и подписано в двух экземплярах, имеющих одинаковую юридическую силу, по экземпляру для каждой из Сторон.</w:t>
      </w:r>
    </w:p>
    <w:p w14:paraId="127E3805" w14:textId="77777777" w:rsidR="00094059" w:rsidRDefault="00094059" w:rsidP="00094059">
      <w:pPr>
        <w:pStyle w:val="af0"/>
        <w:tabs>
          <w:tab w:val="num" w:pos="1080"/>
        </w:tabs>
        <w:ind w:firstLine="340"/>
        <w:jc w:val="both"/>
        <w:rPr>
          <w:rFonts w:ascii="Times New Roman" w:hAnsi="Times New Roman"/>
          <w:sz w:val="24"/>
          <w:szCs w:val="24"/>
        </w:rPr>
      </w:pPr>
    </w:p>
    <w:p w14:paraId="0F37DE8D" w14:textId="77777777" w:rsidR="00094059" w:rsidRDefault="00094059" w:rsidP="00094059">
      <w:pPr>
        <w:shd w:val="clear" w:color="auto" w:fill="FFFFFF"/>
        <w:tabs>
          <w:tab w:val="left" w:pos="5126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5"/>
          <w:szCs w:val="25"/>
        </w:rPr>
        <w:t>АДРЕСА И РЕКВИЗИТЫ СТОРОН: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5094"/>
        <w:gridCol w:w="4824"/>
      </w:tblGrid>
      <w:tr w:rsidR="00094059" w14:paraId="304C5B0C" w14:textId="77777777" w:rsidTr="007F0843">
        <w:trPr>
          <w:trHeight w:val="7533"/>
        </w:trPr>
        <w:tc>
          <w:tcPr>
            <w:tcW w:w="5094" w:type="dxa"/>
            <w:shd w:val="clear" w:color="auto" w:fill="auto"/>
          </w:tcPr>
          <w:p w14:paraId="6D618CAE" w14:textId="77777777" w:rsidR="00094059" w:rsidRDefault="00094059" w:rsidP="007F0843">
            <w:pPr>
              <w:pStyle w:val="ac"/>
              <w:ind w:right="-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участников финансового рынка «Совет по профессиональным квалификациям финансового рынка» </w:t>
            </w:r>
          </w:p>
          <w:p w14:paraId="525ED7A9" w14:textId="77777777" w:rsidR="00094059" w:rsidRDefault="00094059" w:rsidP="007F084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 109240, г. Москва, Котельническая набережная, дом 17</w:t>
            </w:r>
          </w:p>
          <w:p w14:paraId="1B845054" w14:textId="77777777" w:rsidR="00094059" w:rsidRDefault="00094059" w:rsidP="007F084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адрес: 109240, г. Москва, Котельническая набережная, дом 17, оф.306</w:t>
            </w:r>
          </w:p>
          <w:p w14:paraId="3E0A6981" w14:textId="77777777" w:rsidR="00094059" w:rsidRDefault="00094059" w:rsidP="007F084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Телефон/факс:8 495 663 04 43</w:t>
            </w:r>
          </w:p>
          <w:p w14:paraId="307E3C2D" w14:textId="77777777" w:rsidR="00094059" w:rsidRDefault="00094059" w:rsidP="007F084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14:paraId="75D75AAB" w14:textId="77777777" w:rsidR="00094059" w:rsidRDefault="00094059" w:rsidP="007F084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Получатель: СПКФР</w:t>
            </w:r>
          </w:p>
          <w:p w14:paraId="61BE4788" w14:textId="77777777" w:rsidR="00094059" w:rsidRDefault="00094059" w:rsidP="007F084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40703810800060000041</w:t>
            </w:r>
          </w:p>
          <w:p w14:paraId="5BCB1E85" w14:textId="77777777" w:rsidR="00094059" w:rsidRDefault="00094059" w:rsidP="007F084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«МИНБАНК» г. Москва</w:t>
            </w:r>
          </w:p>
          <w:p w14:paraId="1A5EC6A9" w14:textId="77777777" w:rsidR="00094059" w:rsidRDefault="00094059" w:rsidP="007F084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БИК044525600 </w:t>
            </w:r>
          </w:p>
          <w:p w14:paraId="40F7FBEA" w14:textId="77777777" w:rsidR="00094059" w:rsidRDefault="00094059" w:rsidP="007F084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 30101810300000000600</w:t>
            </w:r>
          </w:p>
          <w:p w14:paraId="04881488" w14:textId="77777777" w:rsidR="00094059" w:rsidRDefault="00094059" w:rsidP="007F084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9705032093</w:t>
            </w:r>
          </w:p>
          <w:p w14:paraId="738854AF" w14:textId="77777777" w:rsidR="00094059" w:rsidRDefault="00094059" w:rsidP="007F084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770501001</w:t>
            </w:r>
          </w:p>
          <w:p w14:paraId="5025AF04" w14:textId="77777777" w:rsidR="00094059" w:rsidRDefault="00094059" w:rsidP="007F084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ОРГН 1157700003416</w:t>
            </w:r>
          </w:p>
          <w:p w14:paraId="50B80697" w14:textId="77777777" w:rsidR="00094059" w:rsidRDefault="00094059" w:rsidP="007F084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ОКПО 29897577</w:t>
            </w:r>
          </w:p>
          <w:p w14:paraId="3EE1BC67" w14:textId="77777777" w:rsidR="00094059" w:rsidRDefault="00094059" w:rsidP="007F084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ОКАТО 45286580000</w:t>
            </w:r>
          </w:p>
          <w:p w14:paraId="75058452" w14:textId="77777777" w:rsidR="00094059" w:rsidRDefault="00094059" w:rsidP="007F084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 45381000; ОКОПФ 20600</w:t>
            </w:r>
          </w:p>
          <w:p w14:paraId="6FB233E0" w14:textId="77777777" w:rsidR="00094059" w:rsidRDefault="00094059" w:rsidP="007F084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ОКОГУ 4210014; ОКФС 16</w:t>
            </w:r>
          </w:p>
          <w:p w14:paraId="227CFC68" w14:textId="77777777" w:rsidR="00094059" w:rsidRDefault="00094059" w:rsidP="007F0843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14:paraId="2FEBE824" w14:textId="77777777" w:rsidR="00094059" w:rsidRDefault="00094059" w:rsidP="007F0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08357610" w14:textId="77777777" w:rsidR="00094059" w:rsidRDefault="00094059" w:rsidP="007F0843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14:paraId="05FEF425" w14:textId="77777777" w:rsidR="00094059" w:rsidRDefault="00094059" w:rsidP="007F08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 xml:space="preserve"> _____________________</w:t>
            </w:r>
            <w:r>
              <w:rPr>
                <w:rFonts w:ascii="Times New Roman" w:hAnsi="Times New Roman" w:cs="Times New Roman"/>
                <w:b/>
                <w:sz w:val="24"/>
                <w:lang w:eastAsia="zh-CN"/>
              </w:rPr>
              <w:t xml:space="preserve">/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lang w:eastAsia="zh-CN"/>
              </w:rPr>
              <w:t>Д.К.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eastAsia="zh-CN"/>
              </w:rPr>
              <w:t>Маштакеева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eastAsia="zh-CN"/>
              </w:rPr>
              <w:t>/</w:t>
            </w:r>
          </w:p>
          <w:p w14:paraId="20E8E8FD" w14:textId="77777777" w:rsidR="00094059" w:rsidRDefault="00094059" w:rsidP="007F0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lang w:eastAsia="zh-CN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lang w:eastAsia="zh-CN"/>
              </w:rPr>
              <w:t xml:space="preserve">. </w:t>
            </w:r>
          </w:p>
          <w:p w14:paraId="223EF892" w14:textId="77777777" w:rsidR="00094059" w:rsidRDefault="00094059" w:rsidP="007F0843">
            <w:pPr>
              <w:tabs>
                <w:tab w:val="left" w:pos="5126"/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5"/>
                <w:szCs w:val="25"/>
              </w:rPr>
            </w:pPr>
          </w:p>
        </w:tc>
        <w:tc>
          <w:tcPr>
            <w:tcW w:w="4824" w:type="dxa"/>
            <w:shd w:val="clear" w:color="auto" w:fill="auto"/>
          </w:tcPr>
          <w:p w14:paraId="64D2B787" w14:textId="77777777" w:rsidR="00094059" w:rsidRDefault="00094059" w:rsidP="007F0843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2D7A29E" w14:textId="77777777" w:rsidR="00094059" w:rsidRDefault="00094059" w:rsidP="007F0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5864272" w14:textId="77777777" w:rsidR="00094059" w:rsidRDefault="00094059" w:rsidP="007F0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AAFC7FD" w14:textId="77777777" w:rsidR="00094059" w:rsidRDefault="00094059" w:rsidP="007F0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49804B6" w14:textId="77777777" w:rsidR="00094059" w:rsidRDefault="00094059" w:rsidP="007F0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6F97EC0" w14:textId="77777777" w:rsidR="00094059" w:rsidRDefault="00094059" w:rsidP="007F0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6C807446" w14:textId="77777777" w:rsidR="00094059" w:rsidRDefault="00094059" w:rsidP="007F0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6F98A2F" w14:textId="77777777" w:rsidR="00094059" w:rsidRDefault="00094059" w:rsidP="007F0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E36DE26" w14:textId="77777777" w:rsidR="00094059" w:rsidRDefault="00094059" w:rsidP="007F0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9F55709" w14:textId="77777777" w:rsidR="00094059" w:rsidRDefault="00094059" w:rsidP="007F0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418B83A" w14:textId="77777777" w:rsidR="00094059" w:rsidRDefault="00094059" w:rsidP="007F0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3607F9B" w14:textId="77777777" w:rsidR="00094059" w:rsidRDefault="00094059" w:rsidP="007F0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80C44EF" w14:textId="77777777" w:rsidR="00094059" w:rsidRDefault="00094059" w:rsidP="007F0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69BD66C1" w14:textId="77777777" w:rsidR="00094059" w:rsidRDefault="00094059" w:rsidP="007F0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221BE377" w14:textId="77777777" w:rsidR="00094059" w:rsidRDefault="00094059" w:rsidP="007F0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22F20E8B" w14:textId="77777777" w:rsidR="00094059" w:rsidRDefault="00094059" w:rsidP="007F0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3B24BAD2" w14:textId="77777777" w:rsidR="00094059" w:rsidRDefault="00094059" w:rsidP="007F0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0B1FD958" w14:textId="77777777" w:rsidR="00094059" w:rsidRDefault="00094059" w:rsidP="007F0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Должность руководителя </w:t>
            </w:r>
          </w:p>
          <w:p w14:paraId="5FE1AA48" w14:textId="77777777" w:rsidR="00094059" w:rsidRDefault="00094059" w:rsidP="007F0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6F4E7787" w14:textId="77777777" w:rsidR="00094059" w:rsidRDefault="00094059" w:rsidP="007F08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4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/_________________/__________________/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подпись)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.п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</w:tr>
    </w:tbl>
    <w:p w14:paraId="25C94B99" w14:textId="77777777" w:rsidR="009D7AE5" w:rsidRDefault="009D7AE5"/>
    <w:sectPr w:rsidR="009D7AE5" w:rsidSect="0009405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81EEF"/>
    <w:multiLevelType w:val="hybridMultilevel"/>
    <w:tmpl w:val="D0002460"/>
    <w:lvl w:ilvl="0" w:tplc="F634D27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97ACCA8">
      <w:start w:val="1"/>
      <w:numFmt w:val="lowerLetter"/>
      <w:lvlText w:val="%2."/>
      <w:lvlJc w:val="left"/>
      <w:pPr>
        <w:ind w:left="1440" w:hanging="360"/>
      </w:pPr>
    </w:lvl>
    <w:lvl w:ilvl="2" w:tplc="EEDE6B54">
      <w:start w:val="1"/>
      <w:numFmt w:val="lowerRoman"/>
      <w:lvlText w:val="%3."/>
      <w:lvlJc w:val="right"/>
      <w:pPr>
        <w:ind w:left="2160" w:hanging="180"/>
      </w:pPr>
    </w:lvl>
    <w:lvl w:ilvl="3" w:tplc="CBDC581E">
      <w:start w:val="1"/>
      <w:numFmt w:val="decimal"/>
      <w:lvlText w:val="%4."/>
      <w:lvlJc w:val="left"/>
      <w:pPr>
        <w:ind w:left="2880" w:hanging="360"/>
      </w:pPr>
    </w:lvl>
    <w:lvl w:ilvl="4" w:tplc="D4F8A8D8">
      <w:start w:val="1"/>
      <w:numFmt w:val="lowerLetter"/>
      <w:lvlText w:val="%5."/>
      <w:lvlJc w:val="left"/>
      <w:pPr>
        <w:ind w:left="3600" w:hanging="360"/>
      </w:pPr>
    </w:lvl>
    <w:lvl w:ilvl="5" w:tplc="F2FC417A">
      <w:start w:val="1"/>
      <w:numFmt w:val="lowerRoman"/>
      <w:lvlText w:val="%6."/>
      <w:lvlJc w:val="right"/>
      <w:pPr>
        <w:ind w:left="4320" w:hanging="180"/>
      </w:pPr>
    </w:lvl>
    <w:lvl w:ilvl="6" w:tplc="2FFAEBD2">
      <w:start w:val="1"/>
      <w:numFmt w:val="decimal"/>
      <w:lvlText w:val="%7."/>
      <w:lvlJc w:val="left"/>
      <w:pPr>
        <w:ind w:left="5040" w:hanging="360"/>
      </w:pPr>
    </w:lvl>
    <w:lvl w:ilvl="7" w:tplc="5C8830C2">
      <w:start w:val="1"/>
      <w:numFmt w:val="lowerLetter"/>
      <w:lvlText w:val="%8."/>
      <w:lvlJc w:val="left"/>
      <w:pPr>
        <w:ind w:left="5760" w:hanging="360"/>
      </w:pPr>
    </w:lvl>
    <w:lvl w:ilvl="8" w:tplc="DFE624C2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763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D4"/>
    <w:rsid w:val="00094059"/>
    <w:rsid w:val="00657FD4"/>
    <w:rsid w:val="009D7AE5"/>
    <w:rsid w:val="00AA618B"/>
    <w:rsid w:val="00D7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29555-BB26-495F-BBE6-3A5E6DD4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059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7F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F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F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F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F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F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F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F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F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7F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7F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7FD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7FD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7FD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7FD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7FD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7F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7F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7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F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7F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7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7FD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7F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7FD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7F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7FD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57FD4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094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94059"/>
    <w:rPr>
      <w:rFonts w:ascii="Calibri" w:eastAsia="Calibri" w:hAnsi="Calibri" w:cs="Calibri"/>
      <w:lang w:eastAsia="ru-RU"/>
    </w:rPr>
  </w:style>
  <w:style w:type="paragraph" w:styleId="ae">
    <w:name w:val="Plain Text"/>
    <w:basedOn w:val="a"/>
    <w:link w:val="af"/>
    <w:rsid w:val="0009405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rsid w:val="0009405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rsid w:val="00094059"/>
    <w:pPr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09405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Валерия Айбасовна</dc:creator>
  <cp:keywords/>
  <dc:description/>
  <cp:lastModifiedBy>Иванова Валерия Айбасовна</cp:lastModifiedBy>
  <cp:revision>2</cp:revision>
  <dcterms:created xsi:type="dcterms:W3CDTF">2025-04-01T04:29:00Z</dcterms:created>
  <dcterms:modified xsi:type="dcterms:W3CDTF">2025-04-01T04:29:00Z</dcterms:modified>
</cp:coreProperties>
</file>