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EB35C0" w:rsidRPr="002A24B7" w:rsidTr="003B566C">
        <w:trPr>
          <w:trHeight w:val="1384"/>
        </w:trPr>
        <w:tc>
          <w:tcPr>
            <w:tcW w:w="4752" w:type="dxa"/>
          </w:tcPr>
          <w:p w:rsidR="00325397" w:rsidRDefault="00432E64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B35C0" w:rsidRPr="002A24B7" w:rsidRDefault="00432E64" w:rsidP="00432E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AD7FD2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D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5C0"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EB35C0" w:rsidRPr="002A24B7" w:rsidTr="008F77FF">
        <w:trPr>
          <w:trHeight w:val="408"/>
        </w:trPr>
        <w:tc>
          <w:tcPr>
            <w:tcW w:w="4752" w:type="dxa"/>
          </w:tcPr>
          <w:p w:rsidR="00EB35C0" w:rsidRPr="002A24B7" w:rsidRDefault="00EB35C0" w:rsidP="0058613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«</w:t>
            </w:r>
            <w:r w:rsidR="0058613C">
              <w:rPr>
                <w:rFonts w:ascii="Times New Roman" w:hAnsi="Times New Roman"/>
                <w:sz w:val="28"/>
                <w:szCs w:val="28"/>
              </w:rPr>
              <w:t>29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»</w:t>
            </w:r>
            <w:r w:rsidR="00140B27"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13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140B27">
              <w:rPr>
                <w:rFonts w:ascii="Times New Roman" w:hAnsi="Times New Roman"/>
                <w:sz w:val="28"/>
                <w:szCs w:val="28"/>
              </w:rPr>
              <w:t>1</w:t>
            </w:r>
            <w:r w:rsidR="005A19E9">
              <w:rPr>
                <w:rFonts w:ascii="Times New Roman" w:hAnsi="Times New Roman"/>
                <w:sz w:val="28"/>
                <w:szCs w:val="28"/>
              </w:rPr>
              <w:t>4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 w:rsidR="00AD7FD2"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613C">
              <w:rPr>
                <w:rFonts w:ascii="Times New Roman" w:hAnsi="Times New Roman"/>
                <w:sz w:val="28"/>
                <w:szCs w:val="28"/>
              </w:rPr>
              <w:t xml:space="preserve"> 665</w:t>
            </w:r>
            <w:r w:rsidR="0057038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EA1BAE" w:rsidRDefault="00EA1BAE" w:rsidP="00EA1B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</w:t>
      </w:r>
      <w:r w:rsidR="0036138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акет профессионального стандарта, утвержденный приказом </w:t>
      </w:r>
      <w:r w:rsidRPr="00EA1BAE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 от 12 апреля 2013 г. № 147н</w:t>
      </w:r>
      <w:r w:rsidR="00EC16ED">
        <w:rPr>
          <w:rFonts w:ascii="Times New Roman" w:hAnsi="Times New Roman"/>
          <w:b/>
          <w:sz w:val="28"/>
          <w:szCs w:val="28"/>
        </w:rPr>
        <w:t xml:space="preserve"> </w:t>
      </w:r>
    </w:p>
    <w:p w:rsidR="00EC16ED" w:rsidRDefault="00EC16ED" w:rsidP="00EA1B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6ED">
        <w:rPr>
          <w:rFonts w:ascii="Times New Roman" w:hAnsi="Times New Roman"/>
          <w:b/>
          <w:sz w:val="28"/>
          <w:szCs w:val="28"/>
        </w:rPr>
        <w:t>«Об утверждении Макета профессионального стандарта»</w:t>
      </w: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1381">
        <w:rPr>
          <w:rFonts w:ascii="Times New Roman" w:hAnsi="Times New Roman"/>
          <w:sz w:val="28"/>
          <w:szCs w:val="28"/>
        </w:rPr>
        <w:t>Изложить М</w:t>
      </w:r>
      <w:r w:rsidRPr="00EA1BAE">
        <w:rPr>
          <w:rFonts w:ascii="Times New Roman" w:hAnsi="Times New Roman"/>
          <w:sz w:val="28"/>
          <w:szCs w:val="28"/>
        </w:rPr>
        <w:t>акет профессионального стандарта в следующей редакции:</w:t>
      </w:r>
    </w:p>
    <w:p w:rsidR="00EA1BAE" w:rsidRPr="00EA1BAE" w:rsidRDefault="00EA1BAE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widowControl w:val="0"/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A1BAE">
        <w:rPr>
          <w:rFonts w:ascii="Times New Roman" w:hAnsi="Times New Roman"/>
          <w:b/>
          <w:sz w:val="28"/>
          <w:szCs w:val="28"/>
        </w:rPr>
        <w:t>«</w:t>
      </w:r>
      <w:r w:rsidR="00EB35C0" w:rsidRPr="00432E64">
        <w:rPr>
          <w:rFonts w:ascii="Times New Roman" w:hAnsi="Times New Roman"/>
          <w:b/>
          <w:sz w:val="28"/>
          <w:szCs w:val="28"/>
        </w:rPr>
        <w:t>МАКЕТ</w:t>
      </w:r>
    </w:p>
    <w:p w:rsidR="00EB35C0" w:rsidRPr="00432E64" w:rsidRDefault="00EB35C0" w:rsidP="00432E64">
      <w:pPr>
        <w:widowControl w:val="0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22"/>
        <w:gridCol w:w="568"/>
        <w:gridCol w:w="8"/>
        <w:gridCol w:w="982"/>
        <w:gridCol w:w="112"/>
        <w:gridCol w:w="324"/>
        <w:gridCol w:w="279"/>
        <w:gridCol w:w="426"/>
        <w:gridCol w:w="451"/>
        <w:gridCol w:w="89"/>
        <w:gridCol w:w="514"/>
        <w:gridCol w:w="123"/>
        <w:gridCol w:w="894"/>
        <w:gridCol w:w="8"/>
        <w:gridCol w:w="256"/>
        <w:gridCol w:w="391"/>
        <w:gridCol w:w="13"/>
        <w:gridCol w:w="33"/>
        <w:gridCol w:w="19"/>
        <w:gridCol w:w="141"/>
        <w:gridCol w:w="108"/>
        <w:gridCol w:w="75"/>
        <w:gridCol w:w="300"/>
        <w:gridCol w:w="29"/>
        <w:gridCol w:w="146"/>
        <w:gridCol w:w="412"/>
        <w:gridCol w:w="33"/>
        <w:gridCol w:w="19"/>
        <w:gridCol w:w="158"/>
        <w:gridCol w:w="104"/>
        <w:gridCol w:w="462"/>
        <w:gridCol w:w="91"/>
        <w:gridCol w:w="15"/>
        <w:gridCol w:w="651"/>
        <w:gridCol w:w="204"/>
        <w:gridCol w:w="17"/>
        <w:gridCol w:w="119"/>
        <w:gridCol w:w="235"/>
        <w:gridCol w:w="8"/>
      </w:tblGrid>
      <w:tr w:rsidR="00EB35C0" w:rsidRPr="00ED26F1" w:rsidTr="000A1799">
        <w:trPr>
          <w:trHeight w:val="437"/>
        </w:trPr>
        <w:tc>
          <w:tcPr>
            <w:tcW w:w="4010" w:type="pct"/>
            <w:gridSpan w:val="30"/>
            <w:tcBorders>
              <w:top w:val="nil"/>
              <w:left w:val="nil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0A1799">
        <w:tc>
          <w:tcPr>
            <w:tcW w:w="4304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4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9F6349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0A1799">
        <w:trPr>
          <w:trHeight w:val="771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ED26F1" w:rsidTr="000A1799">
        <w:trPr>
          <w:trHeight w:val="244"/>
        </w:trPr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EB35C0" w:rsidRPr="002A24B7" w:rsidTr="000A1799">
        <w:trPr>
          <w:gridAfter w:val="2"/>
          <w:wAfter w:w="126" w:type="pct"/>
          <w:trHeight w:val="723"/>
        </w:trPr>
        <w:tc>
          <w:tcPr>
            <w:tcW w:w="4874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99" w:rsidRDefault="00017B99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B35C0" w:rsidRPr="002A24B7" w:rsidRDefault="00EB35C0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AD71DF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</w:trPr>
        <w:tc>
          <w:tcPr>
            <w:tcW w:w="237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04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1"/>
        </w:trPr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63"/>
        </w:trPr>
        <w:tc>
          <w:tcPr>
            <w:tcW w:w="4802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805"/>
        </w:trPr>
        <w:tc>
          <w:tcPr>
            <w:tcW w:w="4802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78"/>
        </w:trPr>
        <w:tc>
          <w:tcPr>
            <w:tcW w:w="71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1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1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17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28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79"/>
        </w:trPr>
        <w:tc>
          <w:tcPr>
            <w:tcW w:w="128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15"/>
        </w:trPr>
        <w:tc>
          <w:tcPr>
            <w:tcW w:w="4802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525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4802" w:type="pct"/>
            <w:gridSpan w:val="36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2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611"/>
        </w:trPr>
        <w:tc>
          <w:tcPr>
            <w:tcW w:w="4802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01" w:type="pct"/>
            <w:gridSpan w:val="3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99" w:type="pct"/>
            <w:gridSpan w:val="25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0A1799" w:rsidRDefault="000A1799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 w:rsidR="00786386"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 w:rsidR="00786386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592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017B99" w:rsidRDefault="00017B99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78"/>
        </w:trPr>
        <w:tc>
          <w:tcPr>
            <w:tcW w:w="72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81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8" w:type="pct"/>
          <w:trHeight w:val="488"/>
        </w:trPr>
        <w:tc>
          <w:tcPr>
            <w:tcW w:w="123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79"/>
        </w:trPr>
        <w:tc>
          <w:tcPr>
            <w:tcW w:w="123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17B99" w:rsidRDefault="00017B9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17B99" w:rsidRPr="00ED26F1" w:rsidRDefault="00017B9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6"/>
        </w:trPr>
        <w:tc>
          <w:tcPr>
            <w:tcW w:w="123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12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83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5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70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70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5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87B24" w:rsidTr="000A1799">
        <w:trPr>
          <w:gridAfter w:val="5"/>
          <w:wAfter w:w="303" w:type="pct"/>
          <w:trHeight w:val="830"/>
        </w:trPr>
        <w:tc>
          <w:tcPr>
            <w:tcW w:w="4697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0A1799">
        <w:trPr>
          <w:gridAfter w:val="5"/>
          <w:wAfter w:w="303" w:type="pct"/>
          <w:trHeight w:val="568"/>
        </w:trPr>
        <w:tc>
          <w:tcPr>
            <w:tcW w:w="4697" w:type="pct"/>
            <w:gridSpan w:val="3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0A1799">
        <w:trPr>
          <w:gridAfter w:val="5"/>
          <w:wAfter w:w="303" w:type="pct"/>
          <w:trHeight w:val="561"/>
        </w:trPr>
        <w:tc>
          <w:tcPr>
            <w:tcW w:w="4697" w:type="pct"/>
            <w:gridSpan w:val="3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0A1799">
        <w:trPr>
          <w:gridAfter w:val="5"/>
          <w:wAfter w:w="303" w:type="pct"/>
          <w:trHeight w:val="295"/>
        </w:trPr>
        <w:tc>
          <w:tcPr>
            <w:tcW w:w="4697" w:type="pct"/>
            <w:gridSpan w:val="3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0A1799">
        <w:trPr>
          <w:gridAfter w:val="5"/>
          <w:wAfter w:w="303" w:type="pct"/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5" w:type="pct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0A1799">
        <w:trPr>
          <w:gridAfter w:val="5"/>
          <w:wAfter w:w="303" w:type="pct"/>
          <w:trHeight w:val="557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85" w:type="pct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700"/>
        </w:trPr>
        <w:tc>
          <w:tcPr>
            <w:tcW w:w="4697" w:type="pct"/>
            <w:gridSpan w:val="3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0A1799">
        <w:trPr>
          <w:gridAfter w:val="5"/>
          <w:wAfter w:w="303" w:type="pct"/>
          <w:trHeight w:val="407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402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519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6D" w:rsidRDefault="0036396D" w:rsidP="0085401D">
      <w:pPr>
        <w:spacing w:after="0" w:line="240" w:lineRule="auto"/>
      </w:pPr>
      <w:r>
        <w:separator/>
      </w:r>
    </w:p>
  </w:endnote>
  <w:endnote w:type="continuationSeparator" w:id="0">
    <w:p w:rsidR="0036396D" w:rsidRDefault="0036396D" w:rsidP="0085401D">
      <w:pPr>
        <w:spacing w:after="0" w:line="240" w:lineRule="auto"/>
      </w:pPr>
      <w:r>
        <w:continuationSeparator/>
      </w:r>
    </w:p>
  </w:endnote>
  <w:endnote w:id="1">
    <w:p w:rsidR="008F77FF" w:rsidRDefault="008F77FF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8F77FF" w:rsidRPr="00ED1842" w:rsidRDefault="008F77FF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</w:t>
      </w:r>
      <w:r w:rsidR="00EA1BAE" w:rsidRPr="00ED1842">
        <w:rPr>
          <w:rFonts w:ascii="Times New Roman" w:hAnsi="Times New Roman"/>
        </w:rPr>
        <w:t xml:space="preserve">енными приказом </w:t>
      </w:r>
      <w:r w:rsidRPr="00ED1842">
        <w:rPr>
          <w:rFonts w:ascii="Times New Roman" w:hAnsi="Times New Roman"/>
        </w:rPr>
        <w:t>Министерств</w:t>
      </w:r>
      <w:r w:rsidR="00EA1BAE" w:rsidRPr="00ED1842">
        <w:rPr>
          <w:rFonts w:ascii="Times New Roman" w:hAnsi="Times New Roman"/>
        </w:rPr>
        <w:t>а</w:t>
      </w:r>
      <w:r w:rsidRPr="00ED1842">
        <w:rPr>
          <w:rFonts w:ascii="Times New Roman" w:hAnsi="Times New Roman"/>
        </w:rPr>
        <w:t xml:space="preserve"> труда и социальной защиты Российской Федерации </w:t>
      </w:r>
      <w:r w:rsidR="00EA1BAE" w:rsidRPr="00ED1842">
        <w:rPr>
          <w:rFonts w:ascii="Times New Roman" w:hAnsi="Times New Roman"/>
        </w:rPr>
        <w:t xml:space="preserve">от 29 апреля 2013 г. № 170н (в соответствии с письмом Министерства юстиции Российской Федерации от 23 июля 2013 г. </w:t>
      </w:r>
      <w:r w:rsidR="00CC0BB5">
        <w:rPr>
          <w:rFonts w:ascii="Times New Roman" w:hAnsi="Times New Roman"/>
        </w:rPr>
        <w:t xml:space="preserve">№ 01/66036-ЮЛ </w:t>
      </w:r>
      <w:r w:rsidR="00EA1BAE" w:rsidRPr="00ED1842">
        <w:rPr>
          <w:rFonts w:ascii="Times New Roman" w:hAnsi="Times New Roman"/>
        </w:rPr>
        <w:t>не нуждается в государственной регистраци</w:t>
      </w:r>
      <w:r w:rsidR="00ED1842">
        <w:rPr>
          <w:rFonts w:ascii="Times New Roman" w:hAnsi="Times New Roman"/>
        </w:rPr>
        <w:t>и)</w:t>
      </w:r>
      <w:r w:rsidR="00F47E8F">
        <w:rPr>
          <w:rFonts w:ascii="Times New Roman" w:hAnsi="Times New Roman"/>
        </w:rPr>
        <w:t>.</w:t>
      </w:r>
    </w:p>
  </w:endnote>
  <w:endnote w:id="2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="00F47E8F">
        <w:rPr>
          <w:rFonts w:ascii="Times New Roman" w:hAnsi="Times New Roman"/>
        </w:rPr>
        <w:t>.</w:t>
      </w:r>
    </w:p>
  </w:endnote>
  <w:endnote w:id="3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="00F47E8F">
        <w:rPr>
          <w:rFonts w:ascii="Times New Roman" w:hAnsi="Times New Roman"/>
          <w:lang w:eastAsia="ru-RU"/>
        </w:rPr>
        <w:t>.</w:t>
      </w:r>
    </w:p>
  </w:endnote>
  <w:endnote w:id="4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="00F47E8F">
        <w:rPr>
          <w:rFonts w:ascii="Times New Roman" w:hAnsi="Times New Roman"/>
          <w:lang w:eastAsia="ru-RU"/>
        </w:rPr>
        <w:t>.</w:t>
      </w:r>
    </w:p>
  </w:endnote>
  <w:endnote w:id="5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="00F47E8F">
        <w:rPr>
          <w:rFonts w:ascii="Times New Roman" w:hAnsi="Times New Roman"/>
          <w:lang w:eastAsia="ru-RU"/>
        </w:rPr>
        <w:t>.</w:t>
      </w:r>
    </w:p>
  </w:endnote>
  <w:endnote w:id="6">
    <w:p w:rsidR="00833300" w:rsidRPr="00833300" w:rsidRDefault="00833300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="00311CF4"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F47E8F">
        <w:rPr>
          <w:rFonts w:ascii="Times New Roman" w:hAnsi="Times New Roman"/>
        </w:rPr>
        <w:t xml:space="preserve">               </w:t>
      </w:r>
      <w:r w:rsidR="00F47E8F" w:rsidRPr="00311CF4">
        <w:rPr>
          <w:rFonts w:ascii="Times New Roman" w:hAnsi="Times New Roman"/>
        </w:rPr>
        <w:t>ОК 016-94</w:t>
      </w:r>
      <w:r w:rsidR="00F47E8F">
        <w:rPr>
          <w:rFonts w:ascii="Times New Roman" w:hAnsi="Times New Roman"/>
        </w:rPr>
        <w:t>.</w:t>
      </w:r>
    </w:p>
  </w:endnote>
  <w:endnote w:id="7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="00F47E8F">
        <w:rPr>
          <w:rFonts w:ascii="Times New Roman" w:hAnsi="Times New Roman"/>
        </w:rPr>
        <w:t>.</w:t>
      </w:r>
    </w:p>
  </w:endnote>
  <w:endnote w:id="8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="00F47E8F">
        <w:rPr>
          <w:rFonts w:ascii="Times New Roman" w:hAnsi="Times New Roman"/>
        </w:rPr>
        <w:t>.</w:t>
      </w:r>
      <w:r w:rsidR="00EA1BAE">
        <w:rPr>
          <w:rFonts w:ascii="Times New Roman" w:hAnsi="Times New Roman"/>
        </w:rPr>
        <w:t>»</w:t>
      </w:r>
      <w:r w:rsidR="00ED1842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F" w:rsidRDefault="005A032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6D" w:rsidRDefault="0036396D" w:rsidP="0085401D">
      <w:pPr>
        <w:spacing w:after="0" w:line="240" w:lineRule="auto"/>
      </w:pPr>
      <w:r>
        <w:separator/>
      </w:r>
    </w:p>
  </w:footnote>
  <w:footnote w:type="continuationSeparator" w:id="0">
    <w:p w:rsidR="0036396D" w:rsidRDefault="0036396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F" w:rsidRDefault="005A032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7B99" w:rsidRPr="00017B99" w:rsidRDefault="005A0329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017B99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4C1A17">
          <w:rPr>
            <w:rFonts w:ascii="Times New Roman" w:hAnsi="Times New Roman"/>
            <w:noProof/>
          </w:rPr>
          <w:t>3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F7359" w:rsidRPr="00017B99" w:rsidRDefault="005A032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EF7359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4C1A17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4F31"/>
    <w:rsid w:val="004B72C6"/>
    <w:rsid w:val="004C107E"/>
    <w:rsid w:val="004C1A17"/>
    <w:rsid w:val="004C7D8F"/>
    <w:rsid w:val="004D0595"/>
    <w:rsid w:val="004D1D32"/>
    <w:rsid w:val="004D347C"/>
    <w:rsid w:val="004E4257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F534F"/>
    <w:rsid w:val="005F64C1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33300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2B650-793B-46B9-ACF5-2637ECC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A8A3-73D4-4D11-A6E0-337B2A26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2014-10-07T11:56:00Z</cp:lastPrinted>
  <dcterms:created xsi:type="dcterms:W3CDTF">2017-02-28T10:52:00Z</dcterms:created>
  <dcterms:modified xsi:type="dcterms:W3CDTF">2017-02-28T10:52:00Z</dcterms:modified>
</cp:coreProperties>
</file>