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9D" w:rsidRDefault="002C5E3C" w:rsidP="00162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РЕГИОНАЛЬНАЯ </w:t>
      </w:r>
      <w:r w:rsidR="00162C9D">
        <w:rPr>
          <w:rFonts w:ascii="Times New Roman" w:hAnsi="Times New Roman" w:cs="Times New Roman"/>
          <w:b/>
          <w:sz w:val="28"/>
          <w:szCs w:val="28"/>
        </w:rPr>
        <w:t xml:space="preserve">ПРОГРАММА РАЗВИТИЯ </w:t>
      </w:r>
    </w:p>
    <w:p w:rsidR="006373FD" w:rsidRDefault="006373FD" w:rsidP="00162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6373FD" w:rsidRDefault="006373FD" w:rsidP="00162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(наименование региона и регионального представительства СПКФР)</w:t>
      </w:r>
    </w:p>
    <w:p w:rsidR="00914217" w:rsidRDefault="00914217" w:rsidP="00162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51"/>
        <w:gridCol w:w="5523"/>
        <w:gridCol w:w="8222"/>
      </w:tblGrid>
      <w:tr w:rsidR="00D04354" w:rsidRPr="004F5F18" w:rsidTr="00D04354">
        <w:trPr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D04354" w:rsidRPr="004F5F18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18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:rsidR="00D04354" w:rsidRPr="004F5F18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F1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D04354" w:rsidRPr="004F5F18" w:rsidRDefault="0026607D" w:rsidP="00162C9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</w:t>
            </w:r>
            <w:r w:rsidR="00D04354" w:rsidRPr="004F5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63080" w:rsidRPr="004F5F18" w:rsidTr="00D04354">
        <w:tc>
          <w:tcPr>
            <w:tcW w:w="14596" w:type="dxa"/>
            <w:gridSpan w:val="3"/>
            <w:shd w:val="clear" w:color="auto" w:fill="F2F2F2" w:themeFill="background1" w:themeFillShade="F2"/>
          </w:tcPr>
          <w:p w:rsidR="00063080" w:rsidRPr="004F5F18" w:rsidRDefault="00063080" w:rsidP="00162C9D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63080" w:rsidRPr="004F5F18" w:rsidRDefault="00063080" w:rsidP="00162C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1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рынка труда, потребности в квалификациях финансового рынка, осуществление мониторинга появления новых профессий, изменений в наименованиях и перечнях профессий финансового рынка, исследование потребности в образовании и обучении специалистов финансового рынка</w:t>
            </w:r>
          </w:p>
          <w:p w:rsidR="00063080" w:rsidRPr="004F5F18" w:rsidRDefault="00063080" w:rsidP="00162C9D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D04354" w:rsidRPr="00162C9D" w:rsidRDefault="00D04354" w:rsidP="00C20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рынка труда финансового сектора</w:t>
            </w:r>
          </w:p>
        </w:tc>
        <w:tc>
          <w:tcPr>
            <w:tcW w:w="8222" w:type="dxa"/>
          </w:tcPr>
          <w:p w:rsidR="00D04354" w:rsidRPr="00162C9D" w:rsidRDefault="00D04354" w:rsidP="00C20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наличия в регионе работодателей финансового сектора экономики (банки, страховые, брокерские, инвестиционные компании, аудиторские фирмы, СРО оценщиков, криптовалютные фонды и др.)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D04354" w:rsidRPr="00162C9D" w:rsidRDefault="00605465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рынка труда промышленно-аграрного</w:t>
            </w:r>
            <w:r w:rsidR="00D04354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  <w:tc>
          <w:tcPr>
            <w:tcW w:w="8222" w:type="dxa"/>
          </w:tcPr>
          <w:p w:rsidR="00D04354" w:rsidRPr="00162C9D" w:rsidRDefault="00D04354" w:rsidP="00C20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присутствия в регионе крупных работодателей, системообразующих машиностроительных, промышленных, высокотехнологичных и аграрных предприятий с численностью более 1000 чел.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3" w:type="dxa"/>
          </w:tcPr>
          <w:p w:rsidR="00D04354" w:rsidRPr="00162C9D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работодателей в персонале финансового профиля</w:t>
            </w:r>
          </w:p>
        </w:tc>
        <w:tc>
          <w:tcPr>
            <w:tcW w:w="8222" w:type="dxa"/>
          </w:tcPr>
          <w:p w:rsidR="00D04354" w:rsidRPr="00DA7B93" w:rsidRDefault="00D04354" w:rsidP="00DA7B93">
            <w:pPr>
              <w:spacing w:after="0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спроса в регионе на услуги кадровых агентств по подбору персонала финансового профиля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D04354" w:rsidRPr="00162C9D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потребности в обучении специалистов финансового рынка</w:t>
            </w:r>
          </w:p>
        </w:tc>
        <w:tc>
          <w:tcPr>
            <w:tcW w:w="8222" w:type="dxa"/>
          </w:tcPr>
          <w:p w:rsidR="00D04354" w:rsidRPr="00162C9D" w:rsidRDefault="00D04354" w:rsidP="00DA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спроса на образовательные услуги финансового профиля, формирование рейтинга образовательных организаций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3" w:type="dxa"/>
          </w:tcPr>
          <w:p w:rsidR="00D04354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потребности в трудящихся-мигрантах</w:t>
            </w:r>
          </w:p>
        </w:tc>
        <w:tc>
          <w:tcPr>
            <w:tcW w:w="8222" w:type="dxa"/>
          </w:tcPr>
          <w:p w:rsidR="00D04354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наличия запроса у предприятий на рабочую силу из числа мигрантов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3" w:type="dxa"/>
          </w:tcPr>
          <w:p w:rsidR="00D04354" w:rsidRPr="00162C9D" w:rsidRDefault="00D04354" w:rsidP="001A3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DA7B93">
              <w:rPr>
                <w:rFonts w:ascii="Times New Roman" w:hAnsi="Times New Roman" w:cs="Times New Roman"/>
                <w:sz w:val="24"/>
                <w:szCs w:val="24"/>
              </w:rPr>
              <w:t>новых профессий, изменений в наименованиях и перечнях профессий финансового рынка</w:t>
            </w:r>
          </w:p>
        </w:tc>
        <w:tc>
          <w:tcPr>
            <w:tcW w:w="8222" w:type="dxa"/>
          </w:tcPr>
          <w:p w:rsidR="00D04354" w:rsidRPr="00162C9D" w:rsidRDefault="00D04354" w:rsidP="001A3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 и анкетирования предприятий</w:t>
            </w: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354" w:rsidRPr="00162C9D" w:rsidTr="00D04354">
        <w:trPr>
          <w:trHeight w:val="1058"/>
        </w:trPr>
        <w:tc>
          <w:tcPr>
            <w:tcW w:w="851" w:type="dxa"/>
          </w:tcPr>
          <w:p w:rsidR="002E3B4C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3B4C" w:rsidRPr="002E3B4C" w:rsidRDefault="002E3B4C" w:rsidP="002E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4C" w:rsidRPr="002E3B4C" w:rsidRDefault="002E3B4C" w:rsidP="002E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54" w:rsidRPr="002E3B4C" w:rsidRDefault="00D04354" w:rsidP="002E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D04354" w:rsidRPr="00162C9D" w:rsidRDefault="00D04354" w:rsidP="00D04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</w:t>
            </w: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автоматизированном опросе Минтруда по мониторингу рынка труда</w:t>
            </w:r>
          </w:p>
        </w:tc>
        <w:tc>
          <w:tcPr>
            <w:tcW w:w="8222" w:type="dxa"/>
          </w:tcPr>
          <w:p w:rsidR="00D04354" w:rsidRPr="00162C9D" w:rsidRDefault="00D04354" w:rsidP="00D04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востребованных квалификаций для региональной экономики и ориентации системообразующих предприятий на перспективные профессии финансового профиля</w:t>
            </w:r>
          </w:p>
        </w:tc>
      </w:tr>
      <w:tr w:rsidR="00D04354" w:rsidRPr="00162C9D" w:rsidTr="00D04354">
        <w:trPr>
          <w:trHeight w:val="1440"/>
        </w:trPr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3" w:type="dxa"/>
          </w:tcPr>
          <w:p w:rsidR="00D04354" w:rsidRPr="00162C9D" w:rsidRDefault="00D04354" w:rsidP="00F14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ФОИВ в организацию мониторинга рынка труда</w:t>
            </w:r>
          </w:p>
        </w:tc>
        <w:tc>
          <w:tcPr>
            <w:tcW w:w="8222" w:type="dxa"/>
          </w:tcPr>
          <w:p w:rsidR="00D04354" w:rsidRPr="00162C9D" w:rsidRDefault="00D04354" w:rsidP="00D04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соглашений, п</w:t>
            </w: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162C9D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E5D">
              <w:rPr>
                <w:rFonts w:ascii="Times New Roman" w:hAnsi="Times New Roman" w:cs="Times New Roman"/>
                <w:sz w:val="24"/>
                <w:szCs w:val="24"/>
              </w:rPr>
              <w:t xml:space="preserve"> пилотирование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опроса работодателей по мониторингу</w:t>
            </w:r>
            <w:r w:rsidRPr="00F14E5D">
              <w:rPr>
                <w:rFonts w:ascii="Times New Roman" w:hAnsi="Times New Roman" w:cs="Times New Roman"/>
                <w:sz w:val="24"/>
                <w:szCs w:val="24"/>
              </w:rPr>
              <w:t xml:space="preserve"> рынка труда</w:t>
            </w:r>
          </w:p>
        </w:tc>
      </w:tr>
      <w:tr w:rsidR="00063080" w:rsidRPr="00101DAA" w:rsidTr="00D04354">
        <w:tc>
          <w:tcPr>
            <w:tcW w:w="14596" w:type="dxa"/>
            <w:gridSpan w:val="3"/>
            <w:shd w:val="clear" w:color="auto" w:fill="D9D9D9" w:themeFill="background1" w:themeFillShade="D9"/>
          </w:tcPr>
          <w:p w:rsidR="00063080" w:rsidRPr="00101DAA" w:rsidRDefault="00063080" w:rsidP="00162C9D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0" w:rsidRPr="00101DAA" w:rsidRDefault="00063080" w:rsidP="00722AE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Обеспечении эффективного функционирования Национальной системы квалификаций в регионе через организацию независимой оценки квалификации работников и лиц, претендующих на осуществление определенного вида трудовой деятельности</w:t>
            </w:r>
          </w:p>
          <w:p w:rsidR="00063080" w:rsidRPr="00101DAA" w:rsidRDefault="00063080" w:rsidP="00722AEE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3" w:type="dxa"/>
          </w:tcPr>
          <w:p w:rsidR="00D04354" w:rsidRPr="00162C9D" w:rsidRDefault="00D04354" w:rsidP="00101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присутствия в регионе ЦОК (ЭЦ) </w:t>
            </w:r>
          </w:p>
        </w:tc>
        <w:tc>
          <w:tcPr>
            <w:tcW w:w="8222" w:type="dxa"/>
          </w:tcPr>
          <w:p w:rsidR="00D04354" w:rsidRPr="00162C9D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перечню квалификаций СПКФР в полномочиях ЦОК (ЭЦ) (оценка возможностей отраслевых ЦОКов, обслуживающих крупные предприятия на создание ЭЦ по финрынку и (или) расширение полномочий по финансовым квалификациям)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3" w:type="dxa"/>
          </w:tcPr>
          <w:p w:rsidR="00D04354" w:rsidRPr="00162C9D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потребности работодателей в проведении независимой оценки</w:t>
            </w:r>
          </w:p>
        </w:tc>
        <w:tc>
          <w:tcPr>
            <w:tcW w:w="8222" w:type="dxa"/>
          </w:tcPr>
          <w:p w:rsidR="00D04354" w:rsidRPr="00162C9D" w:rsidRDefault="00D04354" w:rsidP="00D04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писем на предприятия с просьбой принять участие в проведении федерального исследования о востребованности НОК, отслеживание результата, обработка промежуточных результатов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3" w:type="dxa"/>
          </w:tcPr>
          <w:p w:rsidR="00D04354" w:rsidRPr="00162C9D" w:rsidRDefault="00D04354" w:rsidP="00242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потребности работодателей в поэтапном сопряжении внутренней 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>оценки/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с механизмами НОК</w:t>
            </w:r>
          </w:p>
        </w:tc>
        <w:tc>
          <w:tcPr>
            <w:tcW w:w="8222" w:type="dxa"/>
          </w:tcPr>
          <w:p w:rsidR="00D04354" w:rsidRPr="00162C9D" w:rsidRDefault="00D04354" w:rsidP="00BD3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клиентских встреч, круглых столов, обсуждений значимости перехода на НОК, информационно-разъяснительная работа с кадровыми службами (не менее 1 мероприятия в месяц)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>, определение потребностей предприятий в оценочных процедурах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3" w:type="dxa"/>
          </w:tcPr>
          <w:p w:rsidR="00D04354" w:rsidRPr="00162C9D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потребности соискателей в прохождении НОК</w:t>
            </w:r>
          </w:p>
        </w:tc>
        <w:tc>
          <w:tcPr>
            <w:tcW w:w="8222" w:type="dxa"/>
          </w:tcPr>
          <w:p w:rsidR="00D04354" w:rsidRPr="00162C9D" w:rsidRDefault="00D04354" w:rsidP="002D5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Центрами занятости и кадровыми агентствами, проведение встреч с соискателями, подготовка листовок и баннеров как социальной рекламы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>, популяризация НОК среди ищущих работу и безработных граждан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3" w:type="dxa"/>
          </w:tcPr>
          <w:p w:rsidR="00D04354" w:rsidRPr="00162C9D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потребности выпускников ВУЗов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>,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организаций ДПО в прохождении НОК</w:t>
            </w:r>
          </w:p>
        </w:tc>
        <w:tc>
          <w:tcPr>
            <w:tcW w:w="8222" w:type="dxa"/>
          </w:tcPr>
          <w:p w:rsidR="00D04354" w:rsidRPr="00162C9D" w:rsidRDefault="00D04354" w:rsidP="001D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сопряжению ГИА+НОК, п</w:t>
            </w:r>
            <w:r w:rsidRPr="00BD3D9A">
              <w:rPr>
                <w:rFonts w:ascii="Times New Roman" w:hAnsi="Times New Roman" w:cs="Times New Roman"/>
                <w:sz w:val="24"/>
                <w:szCs w:val="24"/>
              </w:rPr>
              <w:t>роведение встреч, подготовка листовок и баннеров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3" w:type="dxa"/>
          </w:tcPr>
          <w:p w:rsidR="00D04354" w:rsidRPr="00162C9D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пула экспертов НОК в регионе</w:t>
            </w:r>
          </w:p>
        </w:tc>
        <w:tc>
          <w:tcPr>
            <w:tcW w:w="8222" w:type="dxa"/>
          </w:tcPr>
          <w:p w:rsidR="00D04354" w:rsidRPr="00162C9D" w:rsidRDefault="00D04354" w:rsidP="002D5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писем работодателям и ВУЗам о необходимости предоставления экспертов для проведения НОК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 xml:space="preserve">, популяризация экспертного статуса, создание имиджевой рекламы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>экспертного сообщества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78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3" w:type="dxa"/>
          </w:tcPr>
          <w:p w:rsidR="00D04354" w:rsidRPr="00162C9D" w:rsidRDefault="00D04354" w:rsidP="00785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 НОК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профиля</w:t>
            </w:r>
          </w:p>
        </w:tc>
        <w:tc>
          <w:tcPr>
            <w:tcW w:w="8222" w:type="dxa"/>
          </w:tcPr>
          <w:p w:rsidR="00D04354" w:rsidRPr="00162C9D" w:rsidRDefault="00D04354" w:rsidP="002D5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предложений об обучении (семинар по НОК) работодателям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 xml:space="preserve"> и их объединениям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исполнительным органам власти, ВУЗам, 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>, профессиональным сообществам, научно-методическим объединениям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78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523" w:type="dxa"/>
          </w:tcPr>
          <w:p w:rsidR="00D04354" w:rsidRPr="00162C9D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профессиональных экзаменов ЦОК (ЭЦ)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 xml:space="preserve"> СПКФР</w:t>
            </w:r>
          </w:p>
        </w:tc>
        <w:tc>
          <w:tcPr>
            <w:tcW w:w="8222" w:type="dxa"/>
          </w:tcPr>
          <w:p w:rsidR="00D04354" w:rsidRPr="00162C9D" w:rsidRDefault="002D5319" w:rsidP="002D5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работодателям, Центрам занятости, органам исполнительной власти информационных писем-графиков о </w:t>
            </w:r>
            <w:r w:rsidR="00D04354">
              <w:rPr>
                <w:rFonts w:ascii="Times New Roman" w:hAnsi="Times New Roman" w:cs="Times New Roman"/>
                <w:sz w:val="24"/>
                <w:szCs w:val="24"/>
              </w:rPr>
              <w:t>проведении профэкзаменов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региона по финансовому профилю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3" w:type="dxa"/>
          </w:tcPr>
          <w:p w:rsidR="00D04354" w:rsidRPr="001D1A95" w:rsidRDefault="00D04354" w:rsidP="001D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соискателей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FinSkills</w:t>
            </w:r>
            <w:r w:rsidRPr="001D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</w:tcPr>
          <w:p w:rsidR="00D04354" w:rsidRPr="001D1A95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 Центрами занятости, ВУЗами, работодателями, кадровыми агентствами, учреждениями ДПО по сопряжению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FinSkills</w:t>
            </w:r>
            <w:r w:rsidRPr="001D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НОК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Default="00D04354" w:rsidP="00637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3" w:type="dxa"/>
          </w:tcPr>
          <w:p w:rsidR="00D04354" w:rsidRDefault="00D04354" w:rsidP="00637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участию в федеральном</w:t>
            </w:r>
            <w:r w:rsidRPr="00242FE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FE4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таршее поколение» Нац</w:t>
            </w:r>
            <w:r w:rsidRPr="00242FE4">
              <w:rPr>
                <w:rFonts w:ascii="Times New Roman" w:hAnsi="Times New Roman" w:cs="Times New Roman"/>
                <w:sz w:val="24"/>
                <w:szCs w:val="24"/>
              </w:rPr>
              <w:t>проекта «Демография»</w:t>
            </w:r>
          </w:p>
        </w:tc>
        <w:tc>
          <w:tcPr>
            <w:tcW w:w="8222" w:type="dxa"/>
          </w:tcPr>
          <w:p w:rsidR="00D04354" w:rsidRDefault="00D04354" w:rsidP="002D5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работодателей в организацию</w:t>
            </w:r>
            <w:r w:rsidRPr="00242FE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сотрудников предпенсионного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 компетенций финансового профиля СПКФР)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подтверждения квалификации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16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3" w:type="dxa"/>
          </w:tcPr>
          <w:p w:rsidR="00D04354" w:rsidRPr="00162C9D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мониторинга и контроля за деятельностью ЦОК (ЭЦ)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 xml:space="preserve"> СПКФР</w:t>
            </w:r>
          </w:p>
        </w:tc>
        <w:tc>
          <w:tcPr>
            <w:tcW w:w="8222" w:type="dxa"/>
          </w:tcPr>
          <w:p w:rsidR="00D04354" w:rsidRPr="00162C9D" w:rsidRDefault="00D04354" w:rsidP="00162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постоянно действующей экспертной комиссии из числа 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регулятора, исполнительной власти, объединений работодателей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контроле и мониторинге результатов профэкзаменов</w:t>
            </w:r>
          </w:p>
        </w:tc>
      </w:tr>
      <w:tr w:rsidR="00063080" w:rsidRPr="00101DAA" w:rsidTr="00D04354">
        <w:tc>
          <w:tcPr>
            <w:tcW w:w="14596" w:type="dxa"/>
            <w:gridSpan w:val="3"/>
            <w:shd w:val="clear" w:color="auto" w:fill="D9D9D9" w:themeFill="background1" w:themeFillShade="D9"/>
          </w:tcPr>
          <w:p w:rsidR="00063080" w:rsidRPr="00101DAA" w:rsidRDefault="00063080" w:rsidP="00162C9D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0" w:rsidRPr="002F15EF" w:rsidRDefault="00063080" w:rsidP="00162C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разработке, актуализации и внедрении профессиональных стандартов и квалификационных требований, оценочных средств, проведении публичных обсуждений проектов профессиональных стандартов финансового рынка</w:t>
            </w:r>
            <w:r w:rsidRPr="0010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080" w:rsidRPr="002F15EF" w:rsidRDefault="00063080" w:rsidP="00162C9D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457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3" w:type="dxa"/>
          </w:tcPr>
          <w:p w:rsidR="00D04354" w:rsidRPr="00162C9D" w:rsidRDefault="00D04354" w:rsidP="00457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пула экспертов по применению профессиональных стандартов</w:t>
            </w:r>
          </w:p>
        </w:tc>
        <w:tc>
          <w:tcPr>
            <w:tcW w:w="8222" w:type="dxa"/>
          </w:tcPr>
          <w:p w:rsidR="00D04354" w:rsidRPr="00162C9D" w:rsidRDefault="00D04354" w:rsidP="002E3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писем работодателям</w:t>
            </w:r>
            <w:r w:rsidR="002E3B4C">
              <w:rPr>
                <w:rFonts w:ascii="Times New Roman" w:hAnsi="Times New Roman" w:cs="Times New Roman"/>
                <w:sz w:val="24"/>
                <w:szCs w:val="24"/>
              </w:rPr>
              <w:t>, органам исполнительной власти,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ВУЗам</w:t>
            </w:r>
            <w:r w:rsidR="002E3B4C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организациям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предоставления 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для внедрения и применения профессиональных стандартов</w:t>
            </w:r>
            <w:r w:rsidR="002D5319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5D36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3" w:type="dxa"/>
          </w:tcPr>
          <w:p w:rsidR="00D04354" w:rsidRPr="00162C9D" w:rsidRDefault="00D04354" w:rsidP="00457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 по применению ПС</w:t>
            </w:r>
          </w:p>
        </w:tc>
        <w:tc>
          <w:tcPr>
            <w:tcW w:w="8222" w:type="dxa"/>
          </w:tcPr>
          <w:p w:rsidR="00D04354" w:rsidRPr="00162C9D" w:rsidRDefault="00D04354" w:rsidP="00457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предложений об обучении (семинар по применению ПС) работодателям, исполнительным органам власти, ВУЗам, учреждениям ДПО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Default="00D04354" w:rsidP="005D36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23" w:type="dxa"/>
          </w:tcPr>
          <w:p w:rsidR="00D04354" w:rsidRDefault="00D04354" w:rsidP="00457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7B84">
              <w:rPr>
                <w:rFonts w:ascii="Times New Roman" w:hAnsi="Times New Roman" w:cs="Times New Roman"/>
                <w:sz w:val="24"/>
                <w:szCs w:val="24"/>
              </w:rPr>
              <w:t>роведении публичных обсуждений проектов профессиональных стандартов финансового рынка</w:t>
            </w:r>
          </w:p>
        </w:tc>
        <w:tc>
          <w:tcPr>
            <w:tcW w:w="8222" w:type="dxa"/>
          </w:tcPr>
          <w:p w:rsidR="00D04354" w:rsidRDefault="00D04354" w:rsidP="00457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обсуждений</w:t>
            </w:r>
            <w:r w:rsidRPr="00457B8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работодателям, исполнительным органам власти, ВУЗам, учреждениям ДПО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5D36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523" w:type="dxa"/>
          </w:tcPr>
          <w:p w:rsidR="00D04354" w:rsidRPr="00162C9D" w:rsidRDefault="00D04354" w:rsidP="00457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  <w:r w:rsidR="002E3B4C">
              <w:rPr>
                <w:rFonts w:ascii="Times New Roman" w:hAnsi="Times New Roman" w:cs="Times New Roman"/>
                <w:sz w:val="24"/>
                <w:szCs w:val="24"/>
              </w:rPr>
              <w:t>, рабочих совещаний, круглых столов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по внедрению профессиональных стандартов</w:t>
            </w:r>
          </w:p>
        </w:tc>
        <w:tc>
          <w:tcPr>
            <w:tcW w:w="8222" w:type="dxa"/>
          </w:tcPr>
          <w:p w:rsidR="00D04354" w:rsidRPr="00162C9D" w:rsidRDefault="00D04354" w:rsidP="002E3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писем-графиков о  проведени</w:t>
            </w:r>
            <w:r w:rsidR="002E3B4C">
              <w:rPr>
                <w:rFonts w:ascii="Times New Roman" w:hAnsi="Times New Roman" w:cs="Times New Roman"/>
                <w:sz w:val="24"/>
                <w:szCs w:val="24"/>
              </w:rPr>
              <w:t xml:space="preserve">и консультаций работодателей о поэтапном переходе на профессиональные стандарты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методике применения </w:t>
            </w:r>
            <w:r w:rsidR="002E3B4C">
              <w:rPr>
                <w:rFonts w:ascii="Times New Roman" w:hAnsi="Times New Roman" w:cs="Times New Roman"/>
                <w:sz w:val="24"/>
                <w:szCs w:val="24"/>
              </w:rPr>
              <w:t>в решении производственных задач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5D36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3" w:type="dxa"/>
          </w:tcPr>
          <w:p w:rsidR="00D04354" w:rsidRPr="00162C9D" w:rsidRDefault="00D04354" w:rsidP="00457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потребности работодателей в применении профессиональных стандартов (ПП 584, обязательные ПС)</w:t>
            </w:r>
          </w:p>
        </w:tc>
        <w:tc>
          <w:tcPr>
            <w:tcW w:w="8222" w:type="dxa"/>
          </w:tcPr>
          <w:p w:rsidR="00D04354" w:rsidRPr="00162C9D" w:rsidRDefault="00D04354" w:rsidP="002E3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клиентских встреч, круглых столов, обсуждений значимости перехода на применение профессиональных стандартов, информационно-разъяснительная работа с кадровыми службами (не менее 1 мероприятия в месяц)</w:t>
            </w:r>
            <w:r w:rsidR="002E3B4C">
              <w:rPr>
                <w:rFonts w:ascii="Times New Roman" w:hAnsi="Times New Roman" w:cs="Times New Roman"/>
                <w:sz w:val="24"/>
                <w:szCs w:val="24"/>
              </w:rPr>
              <w:t>, выявление предприятий и учреждений, подлежащих исполнению ПП 584, имеющих вредные и опасные условия труда (ст.57 ТК)</w:t>
            </w:r>
          </w:p>
        </w:tc>
      </w:tr>
      <w:tr w:rsidR="00063080" w:rsidRPr="00101DAA" w:rsidTr="00D04354">
        <w:tc>
          <w:tcPr>
            <w:tcW w:w="14596" w:type="dxa"/>
            <w:gridSpan w:val="3"/>
            <w:shd w:val="clear" w:color="auto" w:fill="D9D9D9" w:themeFill="background1" w:themeFillShade="D9"/>
          </w:tcPr>
          <w:p w:rsidR="00063080" w:rsidRPr="00101DAA" w:rsidRDefault="00063080" w:rsidP="005D369E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0" w:rsidRPr="002F15EF" w:rsidRDefault="00063080" w:rsidP="002F15E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экспертизы федеральных государственных образовательных стандартов, примерных основных образовательных программ, оценки их соответствия утвержденным профессиональным стандартам, участие в подготовке предложений по совершенствованию образовательных программ</w:t>
            </w:r>
          </w:p>
          <w:p w:rsidR="00063080" w:rsidRPr="002F15EF" w:rsidRDefault="00063080" w:rsidP="005D369E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32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3" w:type="dxa"/>
          </w:tcPr>
          <w:p w:rsidR="00D04354" w:rsidRPr="00162C9D" w:rsidRDefault="00D04354" w:rsidP="00D4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пула экспертов по экспертизе ФГОС и ПООП</w:t>
            </w:r>
          </w:p>
        </w:tc>
        <w:tc>
          <w:tcPr>
            <w:tcW w:w="8222" w:type="dxa"/>
          </w:tcPr>
          <w:p w:rsidR="00D04354" w:rsidRPr="00162C9D" w:rsidRDefault="00D04354" w:rsidP="00D4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писем работодателям о необходимости предоставления </w:t>
            </w:r>
            <w:r w:rsidR="002E3B4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для проведения экспертизы ФГОС и ПООП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D45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3" w:type="dxa"/>
          </w:tcPr>
          <w:p w:rsidR="00D04354" w:rsidRPr="00162C9D" w:rsidRDefault="00D04354" w:rsidP="00D4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экспертизы ФГОС и ПООП на региональном уровне</w:t>
            </w:r>
          </w:p>
        </w:tc>
        <w:tc>
          <w:tcPr>
            <w:tcW w:w="8222" w:type="dxa"/>
          </w:tcPr>
          <w:p w:rsidR="00D04354" w:rsidRPr="00162C9D" w:rsidRDefault="00D04354" w:rsidP="00324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экспертов в работу по экспертизе ФГОС и ПООП</w:t>
            </w:r>
          </w:p>
        </w:tc>
      </w:tr>
      <w:tr w:rsidR="00063080" w:rsidRPr="00101DAA" w:rsidTr="00D04354">
        <w:tc>
          <w:tcPr>
            <w:tcW w:w="14596" w:type="dxa"/>
            <w:gridSpan w:val="3"/>
            <w:shd w:val="clear" w:color="auto" w:fill="D9D9D9" w:themeFill="background1" w:themeFillShade="D9"/>
          </w:tcPr>
          <w:p w:rsidR="00063080" w:rsidRPr="00101DAA" w:rsidRDefault="00063080" w:rsidP="005D369E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0" w:rsidRPr="002F15EF" w:rsidRDefault="00063080" w:rsidP="002F15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организации и проведении профессионально-общественной аккредитации профильных для СПК ФР основных профессиональных образовательных программ, основных программ профессионального обучения и (или) дополнительных профессиональных программ  и др. </w:t>
            </w:r>
          </w:p>
          <w:p w:rsidR="00063080" w:rsidRPr="002F15EF" w:rsidRDefault="00063080" w:rsidP="005D369E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32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3" w:type="dxa"/>
          </w:tcPr>
          <w:p w:rsidR="00D04354" w:rsidRPr="00162C9D" w:rsidRDefault="00D04354" w:rsidP="00735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пула экспертов по проведению ПОА</w:t>
            </w:r>
          </w:p>
        </w:tc>
        <w:tc>
          <w:tcPr>
            <w:tcW w:w="8222" w:type="dxa"/>
          </w:tcPr>
          <w:p w:rsidR="00D04354" w:rsidRPr="00162C9D" w:rsidRDefault="00D04354" w:rsidP="00735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писем работодателям, </w:t>
            </w:r>
            <w:r w:rsidR="002E3B4C">
              <w:rPr>
                <w:rFonts w:ascii="Times New Roman" w:hAnsi="Times New Roman" w:cs="Times New Roman"/>
                <w:sz w:val="24"/>
                <w:szCs w:val="24"/>
              </w:rPr>
              <w:t xml:space="preserve">органам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власти, ВУЗам о необходимости предоставления </w:t>
            </w:r>
            <w:r w:rsidR="002E3B4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для проведения ПОА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735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3" w:type="dxa"/>
          </w:tcPr>
          <w:p w:rsidR="00D04354" w:rsidRPr="00162C9D" w:rsidRDefault="00D04354" w:rsidP="00735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 по проведению ПОА</w:t>
            </w:r>
          </w:p>
        </w:tc>
        <w:tc>
          <w:tcPr>
            <w:tcW w:w="8222" w:type="dxa"/>
          </w:tcPr>
          <w:p w:rsidR="00D04354" w:rsidRPr="00162C9D" w:rsidRDefault="00D04354" w:rsidP="00735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предложений об обучении (семинар для экспертов ПОА) работодателям, </w:t>
            </w:r>
            <w:r w:rsidR="002E3B4C">
              <w:rPr>
                <w:rFonts w:ascii="Times New Roman" w:hAnsi="Times New Roman" w:cs="Times New Roman"/>
                <w:sz w:val="24"/>
                <w:szCs w:val="24"/>
              </w:rPr>
              <w:t xml:space="preserve">органам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исполнительным органам власти, ВУЗам, учреждениям ДПО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735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3" w:type="dxa"/>
          </w:tcPr>
          <w:p w:rsidR="00D04354" w:rsidRPr="00162C9D" w:rsidRDefault="00D04354" w:rsidP="005D3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потребности ВУЗов, учреждений ДПО, СПО в проведении ПОА</w:t>
            </w:r>
          </w:p>
        </w:tc>
        <w:tc>
          <w:tcPr>
            <w:tcW w:w="8222" w:type="dxa"/>
          </w:tcPr>
          <w:p w:rsidR="00D04354" w:rsidRPr="00162C9D" w:rsidRDefault="00D04354" w:rsidP="002E3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клиентских встреч, круглых столов, обсуждений 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ПОА</w:t>
            </w:r>
            <w:r w:rsidRPr="00735AA5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информационно-разъяснительная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  <w:r w:rsidRPr="00735AA5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 мероприятия в месяц)</w:t>
            </w:r>
            <w:r w:rsidR="002E3B4C">
              <w:rPr>
                <w:rFonts w:ascii="Times New Roman" w:hAnsi="Times New Roman" w:cs="Times New Roman"/>
                <w:sz w:val="24"/>
                <w:szCs w:val="24"/>
              </w:rPr>
              <w:t>, вовлечение в ПОА, разъяснение преимуществ</w:t>
            </w:r>
          </w:p>
        </w:tc>
      </w:tr>
      <w:tr w:rsidR="00D04354" w:rsidRPr="00162C9D" w:rsidTr="00D04354">
        <w:tc>
          <w:tcPr>
            <w:tcW w:w="851" w:type="dxa"/>
          </w:tcPr>
          <w:p w:rsidR="00D04354" w:rsidRPr="00162C9D" w:rsidRDefault="00D04354" w:rsidP="00735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3" w:type="dxa"/>
          </w:tcPr>
          <w:p w:rsidR="00D04354" w:rsidRPr="00162C9D" w:rsidRDefault="00C31014" w:rsidP="00C31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="00D04354">
              <w:rPr>
                <w:rFonts w:ascii="Times New Roman" w:hAnsi="Times New Roman" w:cs="Times New Roman"/>
                <w:sz w:val="24"/>
                <w:szCs w:val="24"/>
              </w:rPr>
              <w:t xml:space="preserve"> ПОА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образовательных организаций региона</w:t>
            </w:r>
          </w:p>
        </w:tc>
        <w:tc>
          <w:tcPr>
            <w:tcW w:w="8222" w:type="dxa"/>
          </w:tcPr>
          <w:p w:rsidR="00D04354" w:rsidRPr="00162C9D" w:rsidRDefault="00D04354" w:rsidP="00735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 действующей экспертной комиссии из числа экспертов ПОА от работодателей, ВУЗов, исполнительной власти, объединений работодателей</w:t>
            </w:r>
          </w:p>
        </w:tc>
      </w:tr>
    </w:tbl>
    <w:p w:rsidR="00914217" w:rsidRPr="00162C9D" w:rsidRDefault="00914217" w:rsidP="002E3B4C">
      <w:pPr>
        <w:rPr>
          <w:rFonts w:ascii="Times New Roman" w:hAnsi="Times New Roman" w:cs="Times New Roman"/>
          <w:sz w:val="24"/>
          <w:szCs w:val="24"/>
        </w:rPr>
      </w:pPr>
    </w:p>
    <w:sectPr w:rsidR="00914217" w:rsidRPr="00162C9D" w:rsidSect="00AA1830">
      <w:headerReference w:type="default" r:id="rId7"/>
      <w:footerReference w:type="default" r:id="rId8"/>
      <w:pgSz w:w="16838" w:h="11906" w:orient="landscape"/>
      <w:pgMar w:top="1134" w:right="1134" w:bottom="850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18" w:rsidRDefault="00B92E18" w:rsidP="00914217">
      <w:pPr>
        <w:spacing w:after="0" w:line="240" w:lineRule="auto"/>
      </w:pPr>
      <w:r>
        <w:separator/>
      </w:r>
    </w:p>
  </w:endnote>
  <w:endnote w:type="continuationSeparator" w:id="0">
    <w:p w:rsidR="00B92E18" w:rsidRDefault="00B92E18" w:rsidP="0091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828319"/>
      <w:docPartObj>
        <w:docPartGallery w:val="Page Numbers (Bottom of Page)"/>
        <w:docPartUnique/>
      </w:docPartObj>
    </w:sdtPr>
    <w:sdtEndPr/>
    <w:sdtContent>
      <w:p w:rsidR="006373FD" w:rsidRDefault="006373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FD9">
          <w:rPr>
            <w:noProof/>
          </w:rPr>
          <w:t>1</w:t>
        </w:r>
        <w:r>
          <w:fldChar w:fldCharType="end"/>
        </w:r>
      </w:p>
    </w:sdtContent>
  </w:sdt>
  <w:p w:rsidR="006373FD" w:rsidRPr="00AA1830" w:rsidRDefault="002E3B4C">
    <w:pPr>
      <w:pStyle w:val="aa"/>
      <w:rPr>
        <w:color w:val="7F7F7F" w:themeColor="text1" w:themeTint="80"/>
      </w:rPr>
    </w:pPr>
    <w:r w:rsidRPr="00AA1830">
      <w:rPr>
        <w:color w:val="7F7F7F" w:themeColor="text1" w:themeTint="80"/>
      </w:rPr>
      <w:t xml:space="preserve">Контакты: </w:t>
    </w:r>
    <w:r w:rsidR="00AA1830">
      <w:rPr>
        <w:color w:val="7F7F7F" w:themeColor="text1" w:themeTint="80"/>
      </w:rPr>
      <w:t xml:space="preserve">Гусарова А.Р.; </w:t>
    </w:r>
    <w:r w:rsidRPr="00AA1830">
      <w:rPr>
        <w:color w:val="7F7F7F" w:themeColor="text1" w:themeTint="80"/>
        <w:lang w:val="en-US"/>
      </w:rPr>
      <w:t>e</w:t>
    </w:r>
    <w:r w:rsidRPr="00AA1830">
      <w:rPr>
        <w:color w:val="7F7F7F" w:themeColor="text1" w:themeTint="80"/>
      </w:rPr>
      <w:t>-</w:t>
    </w:r>
    <w:r w:rsidRPr="00AA1830">
      <w:rPr>
        <w:color w:val="7F7F7F" w:themeColor="text1" w:themeTint="80"/>
        <w:lang w:val="en-US"/>
      </w:rPr>
      <w:t>mail</w:t>
    </w:r>
    <w:r w:rsidRPr="00AA1830">
      <w:rPr>
        <w:color w:val="7F7F7F" w:themeColor="text1" w:themeTint="80"/>
      </w:rPr>
      <w:t xml:space="preserve">: </w:t>
    </w:r>
    <w:hyperlink r:id="rId1" w:history="1">
      <w:r w:rsidRPr="00AA1830">
        <w:rPr>
          <w:rStyle w:val="ac"/>
          <w:color w:val="7F7F7F" w:themeColor="text1" w:themeTint="80"/>
          <w:lang w:val="en-US"/>
        </w:rPr>
        <w:t>hr</w:t>
      </w:r>
      <w:r w:rsidRPr="00AA1830">
        <w:rPr>
          <w:rStyle w:val="ac"/>
          <w:color w:val="7F7F7F" w:themeColor="text1" w:themeTint="80"/>
        </w:rPr>
        <w:t>@</w:t>
      </w:r>
      <w:r w:rsidRPr="00AA1830">
        <w:rPr>
          <w:rStyle w:val="ac"/>
          <w:color w:val="7F7F7F" w:themeColor="text1" w:themeTint="80"/>
          <w:lang w:val="en-US"/>
        </w:rPr>
        <w:t>asprof</w:t>
      </w:r>
      <w:r w:rsidRPr="00AA1830">
        <w:rPr>
          <w:rStyle w:val="ac"/>
          <w:color w:val="7F7F7F" w:themeColor="text1" w:themeTint="80"/>
        </w:rPr>
        <w:t>.</w:t>
      </w:r>
      <w:r w:rsidRPr="00AA1830">
        <w:rPr>
          <w:rStyle w:val="ac"/>
          <w:color w:val="7F7F7F" w:themeColor="text1" w:themeTint="80"/>
          <w:lang w:val="en-US"/>
        </w:rPr>
        <w:t>ru</w:t>
      </w:r>
    </w:hyperlink>
    <w:r w:rsidRPr="00AA1830">
      <w:rPr>
        <w:color w:val="7F7F7F" w:themeColor="text1" w:themeTint="80"/>
      </w:rPr>
      <w:t>; тел.+7(985)</w:t>
    </w:r>
    <w:r w:rsidR="00231012" w:rsidRPr="00AA1830">
      <w:rPr>
        <w:color w:val="7F7F7F" w:themeColor="text1" w:themeTint="80"/>
      </w:rPr>
      <w:t>937-60-63</w:t>
    </w:r>
    <w:r w:rsidRPr="00AA1830">
      <w:rPr>
        <w:color w:val="7F7F7F" w:themeColor="text1" w:themeTint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18" w:rsidRDefault="00B92E18" w:rsidP="00914217">
      <w:pPr>
        <w:spacing w:after="0" w:line="240" w:lineRule="auto"/>
      </w:pPr>
      <w:r>
        <w:separator/>
      </w:r>
    </w:p>
  </w:footnote>
  <w:footnote w:type="continuationSeparator" w:id="0">
    <w:p w:rsidR="00B92E18" w:rsidRDefault="00B92E18" w:rsidP="0091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30" w:rsidRPr="00AA1830" w:rsidRDefault="00AA1830" w:rsidP="00914217">
    <w:pPr>
      <w:pStyle w:val="a8"/>
      <w:jc w:val="right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AA1830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Приложение 1 </w:t>
    </w:r>
  </w:p>
  <w:p w:rsidR="00AA1830" w:rsidRPr="00AA1830" w:rsidRDefault="00AA1830" w:rsidP="00914217">
    <w:pPr>
      <w:pStyle w:val="a8"/>
      <w:jc w:val="right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AA1830">
      <w:rPr>
        <w:rFonts w:ascii="Times New Roman" w:hAnsi="Times New Roman" w:cs="Times New Roman"/>
        <w:color w:val="7F7F7F" w:themeColor="text1" w:themeTint="80"/>
        <w:sz w:val="24"/>
        <w:szCs w:val="24"/>
      </w:rPr>
      <w:t>к Положению о региональном представительстве СПКФР</w:t>
    </w:r>
  </w:p>
  <w:p w:rsidR="00914217" w:rsidRPr="00AA1830" w:rsidRDefault="00914217" w:rsidP="00914217">
    <w:pPr>
      <w:pStyle w:val="a8"/>
      <w:jc w:val="right"/>
      <w:rPr>
        <w:rFonts w:ascii="Times New Roman" w:hAnsi="Times New Roman" w:cs="Times New Roman"/>
        <w:color w:val="7F7F7F" w:themeColor="text1" w:themeTint="80"/>
        <w:sz w:val="24"/>
        <w:szCs w:val="24"/>
        <w:u w:val="single"/>
      </w:rPr>
    </w:pPr>
    <w:r w:rsidRPr="00AA1830">
      <w:rPr>
        <w:rFonts w:ascii="Times New Roman" w:hAnsi="Times New Roman" w:cs="Times New Roman"/>
        <w:color w:val="7F7F7F" w:themeColor="text1" w:themeTint="80"/>
        <w:sz w:val="24"/>
        <w:szCs w:val="24"/>
        <w:u w:val="single"/>
      </w:rPr>
      <w:t>Типовая программа развития регионального представительства</w:t>
    </w:r>
    <w:r w:rsidR="002C5E3C" w:rsidRPr="00AA1830">
      <w:rPr>
        <w:rFonts w:ascii="Times New Roman" w:hAnsi="Times New Roman" w:cs="Times New Roman"/>
        <w:color w:val="7F7F7F" w:themeColor="text1" w:themeTint="80"/>
        <w:sz w:val="24"/>
        <w:szCs w:val="24"/>
        <w:u w:val="single"/>
      </w:rPr>
      <w:t xml:space="preserve"> СПКФР</w:t>
    </w:r>
  </w:p>
  <w:p w:rsidR="00AA1830" w:rsidRPr="00914217" w:rsidRDefault="00AA1830" w:rsidP="00914217">
    <w:pPr>
      <w:pStyle w:val="a8"/>
      <w:jc w:val="right"/>
      <w:rPr>
        <w:rFonts w:ascii="Times New Roman" w:hAnsi="Times New Roman" w:cs="Times New Roman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5CC"/>
    <w:multiLevelType w:val="hybridMultilevel"/>
    <w:tmpl w:val="2482F90C"/>
    <w:lvl w:ilvl="0" w:tplc="BC64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99"/>
    <w:rsid w:val="00063080"/>
    <w:rsid w:val="00101DAA"/>
    <w:rsid w:val="00162C9D"/>
    <w:rsid w:val="001A3DDD"/>
    <w:rsid w:val="001C59BE"/>
    <w:rsid w:val="001D1A95"/>
    <w:rsid w:val="00231012"/>
    <w:rsid w:val="00242FE4"/>
    <w:rsid w:val="0026607D"/>
    <w:rsid w:val="002C5E3C"/>
    <w:rsid w:val="002D5319"/>
    <w:rsid w:val="002E3B4C"/>
    <w:rsid w:val="002F15EF"/>
    <w:rsid w:val="003B5F03"/>
    <w:rsid w:val="003F74B0"/>
    <w:rsid w:val="00457B84"/>
    <w:rsid w:val="00461128"/>
    <w:rsid w:val="004F5F18"/>
    <w:rsid w:val="00551816"/>
    <w:rsid w:val="005F6BA6"/>
    <w:rsid w:val="00605465"/>
    <w:rsid w:val="006373FD"/>
    <w:rsid w:val="00646C51"/>
    <w:rsid w:val="00722AEE"/>
    <w:rsid w:val="00735AA5"/>
    <w:rsid w:val="00785A9F"/>
    <w:rsid w:val="00880F43"/>
    <w:rsid w:val="008B2B94"/>
    <w:rsid w:val="00912D99"/>
    <w:rsid w:val="00914217"/>
    <w:rsid w:val="00AA1830"/>
    <w:rsid w:val="00B12FD9"/>
    <w:rsid w:val="00B92E18"/>
    <w:rsid w:val="00BD3D9A"/>
    <w:rsid w:val="00C200FF"/>
    <w:rsid w:val="00C31014"/>
    <w:rsid w:val="00CE1CE4"/>
    <w:rsid w:val="00D04354"/>
    <w:rsid w:val="00D4512A"/>
    <w:rsid w:val="00D94E71"/>
    <w:rsid w:val="00DA7B93"/>
    <w:rsid w:val="00DE0B83"/>
    <w:rsid w:val="00EE5EC6"/>
    <w:rsid w:val="00F1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7C2D0-FAE2-4A39-A16F-6651EC2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1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C51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C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C51"/>
    <w:rPr>
      <w:rFonts w:ascii="Segoe UI" w:hAnsi="Segoe UI" w:cs="Segoe UI"/>
      <w:sz w:val="18"/>
      <w:szCs w:val="18"/>
    </w:rPr>
  </w:style>
  <w:style w:type="character" w:styleId="a7">
    <w:name w:val="Subtle Emphasis"/>
    <w:basedOn w:val="a0"/>
    <w:uiPriority w:val="19"/>
    <w:qFormat/>
    <w:rsid w:val="00DA7B93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1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4217"/>
  </w:style>
  <w:style w:type="paragraph" w:styleId="aa">
    <w:name w:val="footer"/>
    <w:basedOn w:val="a"/>
    <w:link w:val="ab"/>
    <w:uiPriority w:val="99"/>
    <w:unhideWhenUsed/>
    <w:rsid w:val="0091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4217"/>
  </w:style>
  <w:style w:type="character" w:styleId="ac">
    <w:name w:val="Hyperlink"/>
    <w:basedOn w:val="a0"/>
    <w:uiPriority w:val="99"/>
    <w:unhideWhenUsed/>
    <w:rsid w:val="002E3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as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Gusarova</dc:creator>
  <cp:keywords/>
  <dc:description/>
  <cp:lastModifiedBy>Kamila</cp:lastModifiedBy>
  <cp:revision>2</cp:revision>
  <dcterms:created xsi:type="dcterms:W3CDTF">2020-06-10T07:46:00Z</dcterms:created>
  <dcterms:modified xsi:type="dcterms:W3CDTF">2020-06-10T07:46:00Z</dcterms:modified>
</cp:coreProperties>
</file>